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240" w:lineRule="auto"/>
        <w:ind w:left="0" w:leftChars="0" w:right="0" w:rightChars="0"/>
        <w:jc w:val="both"/>
        <w:textAlignment w:val="auto"/>
        <w:outlineLvl w:val="9"/>
        <w:rPr>
          <w:rFonts w:hint="default" w:ascii="Times New Roman" w:hAnsi="Times New Roman" w:cs="Times New Roman"/>
          <w:kern w:val="2"/>
          <w:szCs w:val="32"/>
          <w:lang w:eastAsia="zh-CN" w:bidi="ar-SA"/>
        </w:rPr>
      </w:pPr>
      <w:bookmarkStart w:id="0" w:name="bookmark1"/>
      <w:bookmarkStart w:id="1" w:name="bookmark2"/>
      <w:bookmarkStart w:id="2" w:name="bookmark0"/>
    </w:p>
    <w:p>
      <w:pPr>
        <w:keepNext w:val="0"/>
        <w:keepLines w:val="0"/>
        <w:pageBreakBefore w:val="0"/>
        <w:widowControl w:val="0"/>
        <w:kinsoku/>
        <w:overflowPunct/>
        <w:topLinePunct w:val="0"/>
        <w:autoSpaceDE/>
        <w:autoSpaceDN/>
        <w:bidi w:val="0"/>
        <w:adjustRightInd/>
        <w:snapToGrid/>
        <w:spacing w:line="240" w:lineRule="auto"/>
        <w:ind w:left="0" w:leftChars="0" w:right="0" w:rightChars="0"/>
        <w:jc w:val="both"/>
        <w:textAlignment w:val="auto"/>
        <w:outlineLvl w:val="9"/>
        <w:rPr>
          <w:rFonts w:hint="default" w:ascii="Times New Roman" w:hAnsi="Times New Roman" w:cs="Times New Roman"/>
          <w:kern w:val="2"/>
          <w:szCs w:val="32"/>
          <w:lang w:eastAsia="zh-CN" w:bidi="ar-SA"/>
        </w:rPr>
      </w:pPr>
    </w:p>
    <w:p>
      <w:pPr>
        <w:keepNext w:val="0"/>
        <w:keepLines w:val="0"/>
        <w:pageBreakBefore w:val="0"/>
        <w:widowControl w:val="0"/>
        <w:kinsoku/>
        <w:overflowPunct/>
        <w:topLinePunct w:val="0"/>
        <w:autoSpaceDE/>
        <w:autoSpaceDN/>
        <w:bidi w:val="0"/>
        <w:adjustRightInd/>
        <w:snapToGrid/>
        <w:spacing w:line="240" w:lineRule="auto"/>
        <w:ind w:left="0" w:leftChars="0" w:right="0" w:rightChars="0"/>
        <w:jc w:val="both"/>
        <w:textAlignment w:val="auto"/>
        <w:outlineLvl w:val="9"/>
        <w:rPr>
          <w:rFonts w:hint="default" w:ascii="Times New Roman" w:hAnsi="Times New Roman" w:cs="Times New Roman"/>
          <w:kern w:val="2"/>
          <w:szCs w:val="32"/>
          <w:lang w:eastAsia="zh-CN" w:bidi="ar-SA"/>
        </w:rPr>
      </w:pPr>
    </w:p>
    <w:p>
      <w:pPr>
        <w:keepNext w:val="0"/>
        <w:keepLines w:val="0"/>
        <w:pageBreakBefore w:val="0"/>
        <w:widowControl w:val="0"/>
        <w:kinsoku/>
        <w:overflowPunct/>
        <w:topLinePunct w:val="0"/>
        <w:autoSpaceDE/>
        <w:autoSpaceDN/>
        <w:bidi w:val="0"/>
        <w:adjustRightInd/>
        <w:snapToGrid/>
        <w:spacing w:line="240" w:lineRule="auto"/>
        <w:ind w:left="0" w:leftChars="0" w:right="0" w:rightChars="0"/>
        <w:jc w:val="both"/>
        <w:textAlignment w:val="auto"/>
        <w:outlineLvl w:val="9"/>
        <w:rPr>
          <w:rFonts w:hint="default" w:ascii="Times New Roman" w:hAnsi="Times New Roman" w:cs="Times New Roman"/>
          <w:kern w:val="2"/>
          <w:szCs w:val="32"/>
          <w:lang w:eastAsia="zh-CN" w:bidi="ar-SA"/>
        </w:rPr>
      </w:pPr>
    </w:p>
    <w:p>
      <w:pPr>
        <w:keepNext w:val="0"/>
        <w:keepLines w:val="0"/>
        <w:pageBreakBefore w:val="0"/>
        <w:widowControl w:val="0"/>
        <w:kinsoku/>
        <w:overflowPunct/>
        <w:topLinePunct w:val="0"/>
        <w:autoSpaceDE/>
        <w:autoSpaceDN/>
        <w:bidi w:val="0"/>
        <w:adjustRightInd/>
        <w:snapToGrid/>
        <w:spacing w:line="240" w:lineRule="auto"/>
        <w:ind w:left="0" w:leftChars="0" w:right="0" w:rightChars="0"/>
        <w:jc w:val="both"/>
        <w:textAlignment w:val="auto"/>
        <w:outlineLvl w:val="9"/>
        <w:rPr>
          <w:rFonts w:hint="default" w:ascii="Times New Roman" w:hAnsi="Times New Roman" w:cs="Times New Roman"/>
          <w:kern w:val="2"/>
          <w:szCs w:val="32"/>
          <w:lang w:eastAsia="zh-CN" w:bidi="ar-SA"/>
        </w:rPr>
      </w:pPr>
    </w:p>
    <w:p>
      <w:pPr>
        <w:keepNext w:val="0"/>
        <w:keepLines w:val="0"/>
        <w:pageBreakBefore w:val="0"/>
        <w:widowControl w:val="0"/>
        <w:kinsoku/>
        <w:overflowPunct/>
        <w:topLinePunct w:val="0"/>
        <w:autoSpaceDE/>
        <w:autoSpaceDN/>
        <w:bidi w:val="0"/>
        <w:adjustRightInd/>
        <w:snapToGrid/>
        <w:spacing w:line="240" w:lineRule="auto"/>
        <w:ind w:left="0" w:leftChars="0" w:right="0" w:rightChars="0"/>
        <w:jc w:val="both"/>
        <w:textAlignment w:val="auto"/>
        <w:outlineLvl w:val="9"/>
        <w:rPr>
          <w:rFonts w:hint="default" w:ascii="Times New Roman" w:hAnsi="Times New Roman" w:cs="Times New Roman"/>
          <w:kern w:val="2"/>
          <w:szCs w:val="32"/>
          <w:lang w:eastAsia="zh-CN" w:bidi="ar-SA"/>
        </w:rPr>
      </w:pPr>
    </w:p>
    <w:p>
      <w:pPr>
        <w:keepNext w:val="0"/>
        <w:keepLines w:val="0"/>
        <w:pageBreakBefore w:val="0"/>
        <w:widowControl w:val="0"/>
        <w:kinsoku/>
        <w:overflowPunct/>
        <w:topLinePunct w:val="0"/>
        <w:autoSpaceDE/>
        <w:autoSpaceDN/>
        <w:bidi w:val="0"/>
        <w:adjustRightInd/>
        <w:snapToGrid/>
        <w:spacing w:line="240" w:lineRule="auto"/>
        <w:ind w:left="0" w:leftChars="0" w:right="0" w:rightChars="0"/>
        <w:jc w:val="both"/>
        <w:textAlignment w:val="auto"/>
        <w:outlineLvl w:val="9"/>
        <w:rPr>
          <w:rFonts w:hint="default" w:ascii="Times New Roman" w:hAnsi="Times New Roman" w:cs="Times New Roman"/>
          <w:kern w:val="2"/>
          <w:szCs w:val="32"/>
          <w:lang w:eastAsia="zh-CN" w:bidi="ar-SA"/>
        </w:rPr>
      </w:pP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kern w:val="2"/>
          <w:szCs w:val="32"/>
          <w:lang w:eastAsia="zh-CN" w:bidi="ar-SA"/>
        </w:rPr>
      </w:pPr>
      <w:r>
        <w:rPr>
          <w:rFonts w:hint="default" w:ascii="Times New Roman" w:hAnsi="Times New Roman" w:cs="Times New Roman"/>
          <w:kern w:val="2"/>
          <w:szCs w:val="32"/>
          <w:lang w:eastAsia="zh-CN" w:bidi="ar-SA"/>
        </w:rPr>
        <w:t>菏定</w:t>
      </w:r>
      <w:r>
        <w:rPr>
          <w:rFonts w:hint="eastAsia" w:ascii="Times New Roman" w:hAnsi="Times New Roman" w:cs="Times New Roman"/>
          <w:kern w:val="2"/>
          <w:szCs w:val="32"/>
          <w:lang w:val="en-US" w:eastAsia="zh-CN" w:bidi="ar-SA"/>
        </w:rPr>
        <w:t>政</w:t>
      </w:r>
      <w:r>
        <w:rPr>
          <w:rFonts w:hint="eastAsia" w:ascii="Times New Roman" w:hAnsi="Times New Roman" w:cs="Times New Roman"/>
          <w:kern w:val="2"/>
          <w:lang w:val="en-US" w:eastAsia="zh-CN" w:bidi="ar-SA"/>
        </w:rPr>
        <w:t>办字</w:t>
      </w:r>
      <w:r>
        <w:rPr>
          <w:rFonts w:hint="default" w:ascii="Times New Roman" w:hAnsi="Times New Roman" w:cs="Times New Roman"/>
          <w:kern w:val="2"/>
          <w:szCs w:val="32"/>
          <w:lang w:eastAsia="zh-CN" w:bidi="ar-SA"/>
        </w:rPr>
        <w:t>〔20</w:t>
      </w:r>
      <w:r>
        <w:rPr>
          <w:rFonts w:hint="eastAsia" w:ascii="Times New Roman" w:hAnsi="Times New Roman" w:cs="Times New Roman"/>
          <w:kern w:val="2"/>
          <w:szCs w:val="32"/>
          <w:lang w:val="en-US" w:eastAsia="zh-CN" w:bidi="ar-SA"/>
        </w:rPr>
        <w:t>21</w:t>
      </w:r>
      <w:r>
        <w:rPr>
          <w:rFonts w:hint="default" w:ascii="Times New Roman" w:hAnsi="Times New Roman" w:cs="Times New Roman"/>
          <w:kern w:val="2"/>
          <w:szCs w:val="32"/>
          <w:lang w:eastAsia="zh-CN" w:bidi="ar-SA"/>
        </w:rPr>
        <w:t>〕</w:t>
      </w:r>
      <w:r>
        <w:rPr>
          <w:rFonts w:hint="eastAsia" w:cs="Times New Roman"/>
          <w:kern w:val="2"/>
          <w:szCs w:val="32"/>
          <w:lang w:val="en-US" w:eastAsia="zh-CN" w:bidi="ar-SA"/>
        </w:rPr>
        <w:t>7</w:t>
      </w:r>
      <w:bookmarkStart w:id="52" w:name="_GoBack"/>
      <w:bookmarkEnd w:id="52"/>
      <w:r>
        <w:rPr>
          <w:rFonts w:hint="default" w:ascii="Times New Roman" w:hAnsi="Times New Roman" w:cs="Times New Roman"/>
          <w:kern w:val="2"/>
          <w:szCs w:val="32"/>
          <w:lang w:eastAsia="zh-CN" w:bidi="ar-SA"/>
        </w:rPr>
        <w:t>号</w:t>
      </w:r>
    </w:p>
    <w:p>
      <w:pPr>
        <w:keepNext w:val="0"/>
        <w:keepLines w:val="0"/>
        <w:pageBreakBefore w:val="0"/>
        <w:widowControl w:val="0"/>
        <w:kinsoku/>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cs="Times New Roman"/>
          <w:kern w:val="2"/>
          <w:szCs w:val="32"/>
          <w:lang w:eastAsia="zh-CN" w:bidi="ar-SA"/>
        </w:rPr>
      </w:pPr>
    </w:p>
    <w:p>
      <w:pPr>
        <w:keepNext w:val="0"/>
        <w:keepLines w:val="0"/>
        <w:pageBreakBefore w:val="0"/>
        <w:widowControl w:val="0"/>
        <w:kinsoku/>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cs="Times New Roman"/>
          <w:kern w:val="2"/>
          <w:szCs w:val="32"/>
          <w:lang w:eastAsia="zh-CN" w:bidi="ar-SA"/>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菏泽市定陶区人民政府办公室</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关于印发《菏泽市定陶区引黄灌区农业水价综合改革工作推进方案》的通知</w:t>
      </w:r>
      <w:bookmarkEnd w:id="0"/>
      <w:bookmarkEnd w:id="1"/>
      <w:bookmarkEnd w:id="2"/>
    </w:p>
    <w:p>
      <w:pPr>
        <w:pStyle w:val="13"/>
        <w:pageBreakBefore w:val="0"/>
        <w:widowControl w:val="0"/>
        <w:kinsoku/>
        <w:wordWrap/>
        <w:overflowPunct/>
        <w:topLinePunct w:val="0"/>
        <w:autoSpaceDE/>
        <w:autoSpaceDN/>
        <w:bidi w:val="0"/>
        <w:adjustRightInd/>
        <w:snapToGrid/>
        <w:spacing w:line="240" w:lineRule="auto"/>
        <w:ind w:firstLine="0"/>
        <w:textAlignment w:val="auto"/>
        <w:rPr>
          <w:rFonts w:hint="eastAsia" w:ascii="仿宋_GB2312" w:eastAsia="仿宋_GB2312"/>
          <w:sz w:val="32"/>
          <w:szCs w:val="32"/>
          <w:lang w:val="en-US" w:eastAsia="zh-CN"/>
        </w:rPr>
      </w:pPr>
    </w:p>
    <w:p>
      <w:pPr>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各镇人民政府、街道办事处，区政府有关部门：</w:t>
      </w:r>
    </w:p>
    <w:p>
      <w:pPr>
        <w:pStyle w:val="13"/>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eastAsia="PMingLiU"/>
          <w:sz w:val="32"/>
          <w:szCs w:val="32"/>
        </w:rPr>
      </w:pPr>
      <w:r>
        <w:rPr>
          <w:rFonts w:hint="eastAsia" w:ascii="仿宋_GB2312" w:eastAsia="仿宋_GB2312"/>
          <w:sz w:val="32"/>
          <w:szCs w:val="32"/>
        </w:rPr>
        <w:t>《菏泽市定陶区引黄灌区农业节水工程农业水价综合改革工作推进方案》</w:t>
      </w:r>
      <w:r>
        <w:rPr>
          <w:rFonts w:hint="eastAsia" w:ascii="仿宋_GB2312" w:eastAsia="仿宋_GB2312"/>
          <w:sz w:val="32"/>
          <w:szCs w:val="32"/>
          <w:lang w:val="en-US" w:eastAsia="zh-CN"/>
        </w:rPr>
        <w:t>已</w:t>
      </w:r>
      <w:r>
        <w:rPr>
          <w:rFonts w:hint="eastAsia" w:ascii="仿宋_GB2312" w:eastAsia="仿宋_GB2312"/>
          <w:sz w:val="32"/>
          <w:szCs w:val="32"/>
        </w:rPr>
        <w:t>经</w:t>
      </w:r>
      <w:r>
        <w:rPr>
          <w:rFonts w:hint="eastAsia" w:ascii="仿宋_GB2312" w:eastAsia="仿宋_GB2312"/>
          <w:sz w:val="32"/>
          <w:szCs w:val="32"/>
          <w:lang w:val="en-US" w:eastAsia="zh-CN"/>
        </w:rPr>
        <w:t>区</w:t>
      </w:r>
      <w:r>
        <w:rPr>
          <w:rFonts w:hint="eastAsia" w:ascii="仿宋_GB2312" w:eastAsia="仿宋_GB2312"/>
          <w:sz w:val="32"/>
          <w:szCs w:val="32"/>
        </w:rPr>
        <w:t>政府同意，现印发给你们，请结合实际</w:t>
      </w:r>
      <w:r>
        <w:rPr>
          <w:rFonts w:hint="eastAsia" w:ascii="仿宋_GB2312" w:eastAsia="仿宋_GB2312"/>
          <w:sz w:val="32"/>
          <w:szCs w:val="32"/>
          <w:lang w:eastAsia="zh-CN"/>
        </w:rPr>
        <w:t>，</w:t>
      </w:r>
      <w:r>
        <w:rPr>
          <w:rFonts w:hint="eastAsia" w:ascii="仿宋_GB2312" w:eastAsia="仿宋_GB2312"/>
          <w:sz w:val="32"/>
          <w:szCs w:val="32"/>
        </w:rPr>
        <w:t>认真</w:t>
      </w:r>
      <w:r>
        <w:rPr>
          <w:rFonts w:hint="eastAsia" w:ascii="仿宋_GB2312" w:eastAsia="仿宋_GB2312"/>
          <w:sz w:val="32"/>
          <w:szCs w:val="32"/>
          <w:lang w:val="en-US" w:eastAsia="zh-CN"/>
        </w:rPr>
        <w:t>组织实施</w:t>
      </w:r>
      <w:r>
        <w:rPr>
          <w:rFonts w:hint="eastAsia" w:ascii="仿宋_GB2312" w:eastAsia="仿宋_GB2312"/>
          <w:sz w:val="32"/>
          <w:szCs w:val="32"/>
        </w:rPr>
        <w:t>。</w:t>
      </w:r>
    </w:p>
    <w:p>
      <w:pPr>
        <w:pStyle w:val="13"/>
        <w:pageBreakBefore w:val="0"/>
        <w:widowControl w:val="0"/>
        <w:kinsoku/>
        <w:wordWrap/>
        <w:overflowPunct/>
        <w:topLinePunct w:val="0"/>
        <w:autoSpaceDE/>
        <w:autoSpaceDN/>
        <w:bidi w:val="0"/>
        <w:adjustRightInd/>
        <w:snapToGrid/>
        <w:spacing w:line="240" w:lineRule="auto"/>
        <w:ind w:left="800" w:hanging="560"/>
        <w:textAlignment w:val="auto"/>
        <w:rPr>
          <w:rFonts w:hint="default" w:ascii="Times New Roman" w:hAnsi="Times New Roman" w:eastAsia="仿宋_GB2312" w:cs="Times New Roman"/>
          <w:sz w:val="32"/>
          <w:szCs w:val="32"/>
        </w:rPr>
      </w:pPr>
    </w:p>
    <w:p>
      <w:pPr>
        <w:pStyle w:val="13"/>
        <w:pageBreakBefore w:val="0"/>
        <w:widowControl w:val="0"/>
        <w:kinsoku/>
        <w:wordWrap/>
        <w:overflowPunct/>
        <w:topLinePunct w:val="0"/>
        <w:autoSpaceDE/>
        <w:autoSpaceDN/>
        <w:bidi w:val="0"/>
        <w:adjustRightInd/>
        <w:snapToGrid/>
        <w:spacing w:line="240" w:lineRule="auto"/>
        <w:ind w:left="1282" w:leftChars="406" w:firstLine="3160" w:firstLineChars="10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菏泽市定陶区</w:t>
      </w:r>
      <w:r>
        <w:rPr>
          <w:rFonts w:hint="default" w:ascii="Times New Roman" w:hAnsi="Times New Roman" w:eastAsia="仿宋_GB2312" w:cs="Times New Roman"/>
          <w:sz w:val="32"/>
          <w:szCs w:val="32"/>
          <w:lang w:eastAsia="zh-CN"/>
        </w:rPr>
        <w:t>人民政府</w:t>
      </w:r>
      <w:r>
        <w:rPr>
          <w:rFonts w:hint="default" w:ascii="Times New Roman" w:hAnsi="Times New Roman" w:eastAsia="仿宋_GB2312" w:cs="Times New Roman"/>
          <w:sz w:val="32"/>
          <w:szCs w:val="32"/>
          <w:lang w:val="en-US" w:eastAsia="zh-CN"/>
        </w:rPr>
        <w:t>办公室</w:t>
      </w:r>
    </w:p>
    <w:p>
      <w:pPr>
        <w:pStyle w:val="13"/>
        <w:pageBreakBefore w:val="0"/>
        <w:widowControl w:val="0"/>
        <w:kinsoku/>
        <w:wordWrap w:val="0"/>
        <w:overflowPunct/>
        <w:topLinePunct w:val="0"/>
        <w:autoSpaceDE/>
        <w:autoSpaceDN/>
        <w:bidi w:val="0"/>
        <w:adjustRightInd/>
        <w:snapToGrid/>
        <w:spacing w:line="240" w:lineRule="auto"/>
        <w:ind w:left="800" w:hanging="56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2021年6月</w:t>
      </w:r>
      <w:r>
        <w:rPr>
          <w:rFonts w:hint="eastAsia"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lang w:val="en-US" w:eastAsia="zh-CN"/>
        </w:rPr>
        <w:t>日</w:t>
      </w:r>
      <w:r>
        <w:rPr>
          <w:rFonts w:hint="eastAsia" w:ascii="Times New Roman" w:hAnsi="Times New Roman" w:eastAsia="仿宋_GB2312" w:cs="Times New Roman"/>
          <w:sz w:val="32"/>
          <w:szCs w:val="32"/>
          <w:lang w:val="en-US" w:eastAsia="zh-CN"/>
        </w:rPr>
        <w:t>　　　　</w:t>
      </w:r>
    </w:p>
    <w:p>
      <w:pPr>
        <w:wordWrap/>
        <w:ind w:left="0" w:leftChars="0" w:firstLine="638" w:firstLineChars="202"/>
        <w:jc w:val="both"/>
        <w:rPr>
          <w:rFonts w:hint="default" w:ascii="Times New Roman" w:hAnsi="Times New Roman" w:eastAsia="仿宋_GB2312" w:cs="Times New Roman"/>
          <w:sz w:val="32"/>
          <w:szCs w:val="32"/>
        </w:rPr>
      </w:pPr>
      <w:r>
        <w:rPr>
          <w:rFonts w:hint="eastAsia" w:ascii="Times New Roman" w:hAnsi="Times New Roman" w:eastAsia="仿宋_GB2312" w:cs="Times New Roman"/>
          <w:b w:val="0"/>
          <w:bCs w:val="0"/>
          <w:sz w:val="32"/>
          <w:szCs w:val="32"/>
          <w:lang w:val="en-US" w:eastAsia="zh-CN"/>
        </w:rPr>
        <w:t>（此件公开发布）</w:t>
      </w:r>
      <w:r>
        <w:rPr>
          <w:rFonts w:hint="default" w:ascii="Times New Roman" w:hAnsi="Times New Roman" w:eastAsia="仿宋_GB2312" w:cs="Times New Roman"/>
          <w:sz w:val="32"/>
          <w:szCs w:val="32"/>
        </w:rPr>
        <w:br w:type="page"/>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方正小标宋简体" w:hAnsi="方正小标宋简体" w:eastAsia="方正小标宋简体" w:cs="方正小标宋简体"/>
          <w:kern w:val="2"/>
          <w:sz w:val="44"/>
          <w:szCs w:val="44"/>
          <w:lang w:val="en-US" w:eastAsia="zh-CN" w:bidi="ar-SA"/>
        </w:rPr>
      </w:pPr>
      <w:bookmarkStart w:id="3" w:name="bookmark4"/>
      <w:bookmarkStart w:id="4" w:name="bookmark3"/>
      <w:bookmarkStart w:id="5" w:name="bookmark5"/>
    </w:p>
    <w:bookmarkEnd w:id="3"/>
    <w:bookmarkEnd w:id="4"/>
    <w:bookmarkEnd w:id="5"/>
    <w:p>
      <w:pPr>
        <w:pStyle w:val="13"/>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菏泽市定陶区引黄灌区农业水价综合改革</w:t>
      </w:r>
    </w:p>
    <w:p>
      <w:pPr>
        <w:pStyle w:val="13"/>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rPr>
          <w:rFonts w:hint="eastAsia" w:ascii="仿宋_GB2312" w:eastAsia="仿宋_GB2312"/>
          <w:sz w:val="32"/>
          <w:szCs w:val="32"/>
        </w:rPr>
      </w:pPr>
      <w:r>
        <w:rPr>
          <w:rFonts w:hint="eastAsia" w:ascii="方正小标宋简体" w:hAnsi="方正小标宋简体" w:eastAsia="方正小标宋简体" w:cs="方正小标宋简体"/>
          <w:kern w:val="2"/>
          <w:sz w:val="44"/>
          <w:szCs w:val="44"/>
          <w:lang w:val="en-US" w:eastAsia="zh-CN" w:bidi="ar-SA"/>
        </w:rPr>
        <w:t>工作推进方案</w:t>
      </w:r>
    </w:p>
    <w:p>
      <w:pPr>
        <w:pStyle w:val="13"/>
        <w:pageBreakBefore w:val="0"/>
        <w:widowControl w:val="0"/>
        <w:kinsoku/>
        <w:wordWrap/>
        <w:overflowPunct/>
        <w:topLinePunct w:val="0"/>
        <w:autoSpaceDE/>
        <w:autoSpaceDN/>
        <w:bidi w:val="0"/>
        <w:adjustRightInd/>
        <w:snapToGrid/>
        <w:spacing w:line="240" w:lineRule="auto"/>
        <w:ind w:firstLine="640"/>
        <w:jc w:val="both"/>
        <w:textAlignment w:val="auto"/>
        <w:rPr>
          <w:rFonts w:hint="eastAsia" w:ascii="仿宋_GB2312" w:eastAsia="仿宋_GB2312"/>
          <w:sz w:val="32"/>
          <w:szCs w:val="32"/>
        </w:rPr>
      </w:pPr>
    </w:p>
    <w:p>
      <w:pPr>
        <w:pStyle w:val="13"/>
        <w:pageBreakBefore w:val="0"/>
        <w:widowControl w:val="0"/>
        <w:kinsoku/>
        <w:wordWrap/>
        <w:overflowPunct/>
        <w:topLinePunct w:val="0"/>
        <w:autoSpaceDE/>
        <w:autoSpaceDN/>
        <w:bidi w:val="0"/>
        <w:adjustRightInd/>
        <w:snapToGrid/>
        <w:spacing w:line="240" w:lineRule="auto"/>
        <w:ind w:firstLine="640"/>
        <w:jc w:val="both"/>
        <w:textAlignment w:val="auto"/>
        <w:rPr>
          <w:rFonts w:hint="eastAsia" w:ascii="仿宋_GB2312" w:eastAsia="仿宋_GB2312"/>
          <w:sz w:val="32"/>
          <w:szCs w:val="32"/>
        </w:rPr>
      </w:pPr>
      <w:r>
        <w:rPr>
          <w:rFonts w:hint="default" w:ascii="Times New Roman" w:hAnsi="Times New Roman" w:eastAsia="仿宋_GB2312" w:cs="Times New Roman"/>
          <w:sz w:val="32"/>
          <w:szCs w:val="32"/>
        </w:rPr>
        <w:t>为贯彻落实国家关于推进农业水价综合改革部署及《国家发展改革委、财政部、水利部、农业农村部关于持续推进农业水价综合改革工作的通知》（发改价格</w:t>
      </w:r>
      <w:r>
        <w:rPr>
          <w:rFonts w:hint="default" w:ascii="Times New Roman" w:hAnsi="Times New Roman" w:eastAsia="仿宋_GB2312" w:cs="Times New Roman"/>
          <w:sz w:val="32"/>
          <w:szCs w:val="32"/>
          <w:lang w:val="en-US" w:eastAsia="zh-CN" w:bidi="en-US"/>
        </w:rPr>
        <w:t>〔2020〕1262</w:t>
      </w:r>
      <w:r>
        <w:rPr>
          <w:rFonts w:hint="default" w:ascii="Times New Roman" w:hAnsi="Times New Roman" w:eastAsia="仿宋_GB2312" w:cs="Times New Roman"/>
          <w:sz w:val="32"/>
          <w:szCs w:val="32"/>
        </w:rPr>
        <w:t>号）、《山东省水利厅、发改委、财政厅、农业农村厅关于推进2020年农业水价综合改革工作及做好</w:t>
      </w:r>
      <w:r>
        <w:rPr>
          <w:rFonts w:hint="eastAsia" w:ascii="Times New Roman" w:hAnsi="Times New Roman" w:eastAsia="仿宋_GB2312" w:cs="Times New Roman"/>
          <w:sz w:val="32"/>
          <w:szCs w:val="32"/>
          <w:lang w:val="zh-CN" w:eastAsia="zh-CN" w:bidi="zh-CN"/>
        </w:rPr>
        <w:t>“</w:t>
      </w:r>
      <w:r>
        <w:rPr>
          <w:rFonts w:hint="default" w:ascii="Times New Roman" w:hAnsi="Times New Roman" w:eastAsia="仿宋_GB2312" w:cs="Times New Roman"/>
          <w:sz w:val="32"/>
          <w:szCs w:val="32"/>
          <w:lang w:val="zh-CN" w:eastAsia="zh-CN" w:bidi="zh-CN"/>
        </w:rPr>
        <w:t>十</w:t>
      </w:r>
      <w:r>
        <w:rPr>
          <w:rFonts w:hint="default" w:ascii="Times New Roman" w:hAnsi="Times New Roman" w:eastAsia="仿宋_GB2312" w:cs="Times New Roman"/>
          <w:sz w:val="32"/>
          <w:szCs w:val="32"/>
        </w:rPr>
        <w:t>四五</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实施方案修编工作的通知》（鲁水农字〔2020〕9号）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菏泽市政府会议</w:t>
      </w:r>
      <w:r>
        <w:rPr>
          <w:rFonts w:hint="default" w:ascii="Times New Roman" w:hAnsi="Times New Roman" w:eastAsia="仿宋_GB2312" w:cs="Times New Roman"/>
          <w:sz w:val="32"/>
          <w:szCs w:val="32"/>
          <w:lang w:eastAsia="zh-CN"/>
        </w:rPr>
        <w:t>（第</w:t>
      </w:r>
      <w:r>
        <w:rPr>
          <w:rFonts w:hint="default" w:ascii="Times New Roman" w:hAnsi="Times New Roman" w:eastAsia="仿宋_GB2312" w:cs="Times New Roman"/>
          <w:sz w:val="32"/>
          <w:szCs w:val="32"/>
          <w:lang w:val="en-US" w:eastAsia="zh-CN"/>
        </w:rPr>
        <w:t>100次会议）</w:t>
      </w:r>
      <w:r>
        <w:rPr>
          <w:rFonts w:hint="default" w:ascii="Times New Roman" w:hAnsi="Times New Roman" w:eastAsia="仿宋_GB2312" w:cs="Times New Roman"/>
          <w:sz w:val="32"/>
          <w:szCs w:val="32"/>
        </w:rPr>
        <w:t>精神，持续有效推进改革，确保高质量完成全</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引黄灌区农业节</w:t>
      </w:r>
      <w:r>
        <w:rPr>
          <w:rFonts w:hint="eastAsia" w:ascii="仿宋_GB2312" w:eastAsia="仿宋_GB2312"/>
          <w:sz w:val="32"/>
          <w:szCs w:val="32"/>
        </w:rPr>
        <w:t>水工程农业水价综合改革相关任务，特制定本推进方案。</w:t>
      </w:r>
    </w:p>
    <w:p>
      <w:pPr>
        <w:pStyle w:val="13"/>
        <w:pageBreakBefore w:val="0"/>
        <w:widowControl w:val="0"/>
        <w:kinsoku/>
        <w:wordWrap/>
        <w:overflowPunct/>
        <w:topLinePunct w:val="0"/>
        <w:autoSpaceDE/>
        <w:autoSpaceDN/>
        <w:bidi w:val="0"/>
        <w:adjustRightInd/>
        <w:snapToGrid/>
        <w:spacing w:line="240" w:lineRule="auto"/>
        <w:ind w:firstLine="640"/>
        <w:jc w:val="both"/>
        <w:textAlignment w:val="auto"/>
        <w:rPr>
          <w:rFonts w:ascii="黑体" w:hAnsi="黑体" w:eastAsia="黑体"/>
          <w:sz w:val="32"/>
          <w:szCs w:val="32"/>
        </w:rPr>
      </w:pPr>
      <w:bookmarkStart w:id="6" w:name="bookmark6"/>
      <w:r>
        <w:rPr>
          <w:rFonts w:ascii="黑体" w:hAnsi="黑体" w:eastAsia="黑体"/>
          <w:sz w:val="32"/>
          <w:szCs w:val="32"/>
        </w:rPr>
        <w:t>一</w:t>
      </w:r>
      <w:bookmarkEnd w:id="6"/>
      <w:r>
        <w:rPr>
          <w:rFonts w:ascii="黑体" w:hAnsi="黑体" w:eastAsia="黑体"/>
          <w:sz w:val="32"/>
          <w:szCs w:val="32"/>
        </w:rPr>
        <w:t>、总体要求</w:t>
      </w:r>
    </w:p>
    <w:p>
      <w:pPr>
        <w:pStyle w:val="13"/>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楷体_GB2312" w:eastAsia="楷体_GB2312"/>
          <w:sz w:val="32"/>
          <w:szCs w:val="32"/>
        </w:rPr>
      </w:pPr>
      <w:bookmarkStart w:id="7" w:name="bookmark7"/>
      <w:r>
        <w:rPr>
          <w:rFonts w:hint="eastAsia" w:ascii="楷体_GB2312" w:eastAsia="楷体_GB2312"/>
          <w:sz w:val="32"/>
          <w:szCs w:val="32"/>
        </w:rPr>
        <w:t>（</w:t>
      </w:r>
      <w:bookmarkEnd w:id="7"/>
      <w:r>
        <w:rPr>
          <w:rFonts w:hint="eastAsia" w:ascii="楷体_GB2312" w:eastAsia="楷体_GB2312"/>
          <w:sz w:val="32"/>
          <w:szCs w:val="32"/>
        </w:rPr>
        <w:t>一）指导思想</w:t>
      </w:r>
      <w:r>
        <w:rPr>
          <w:rFonts w:hint="eastAsia" w:asciiTheme="minorEastAsia" w:hAnsiTheme="minorEastAsia" w:eastAsiaTheme="minorEastAsia"/>
          <w:sz w:val="32"/>
          <w:szCs w:val="32"/>
        </w:rPr>
        <w:t>。</w:t>
      </w:r>
      <w:r>
        <w:rPr>
          <w:rFonts w:hint="eastAsia" w:ascii="仿宋_GB2312" w:eastAsia="仿宋_GB2312"/>
          <w:sz w:val="32"/>
          <w:szCs w:val="32"/>
        </w:rPr>
        <w:t>以习近平新时代中国特色社会主义思想为指导，坚决贯彻落实党中央、国务院决策部署，围绕</w:t>
      </w:r>
      <w:r>
        <w:rPr>
          <w:rFonts w:hint="eastAsia" w:ascii="仿宋_GB2312" w:eastAsia="仿宋_GB2312"/>
          <w:sz w:val="32"/>
          <w:szCs w:val="32"/>
          <w:lang w:val="zh-CN" w:eastAsia="zh-CN" w:bidi="zh-CN"/>
        </w:rPr>
        <w:t>“节水</w:t>
      </w:r>
      <w:r>
        <w:rPr>
          <w:rFonts w:hint="eastAsia" w:ascii="仿宋_GB2312" w:eastAsia="仿宋_GB2312"/>
          <w:sz w:val="32"/>
          <w:szCs w:val="32"/>
        </w:rPr>
        <w:t>优先、空间均衡、系统治理、两手发力</w:t>
      </w:r>
      <w:r>
        <w:rPr>
          <w:rFonts w:hint="eastAsia" w:ascii="仿宋_GB2312" w:eastAsia="仿宋_GB2312"/>
          <w:sz w:val="32"/>
          <w:szCs w:val="32"/>
          <w:lang w:eastAsia="zh-CN"/>
        </w:rPr>
        <w:t>”</w:t>
      </w:r>
      <w:r>
        <w:rPr>
          <w:rFonts w:hint="eastAsia" w:ascii="仿宋_GB2312" w:eastAsia="仿宋_GB2312"/>
          <w:sz w:val="32"/>
          <w:szCs w:val="32"/>
        </w:rPr>
        <w:t>的新时期治水方针，坚持不懈将农业水价综合改革作为保障国家水安全的重要举措来抓，牢牢树立</w:t>
      </w:r>
      <w:r>
        <w:rPr>
          <w:rFonts w:hint="eastAsia" w:ascii="仿宋_GB2312" w:eastAsia="仿宋_GB2312"/>
          <w:sz w:val="32"/>
          <w:szCs w:val="32"/>
          <w:lang w:val="zh-CN" w:eastAsia="zh-CN" w:bidi="zh-CN"/>
        </w:rPr>
        <w:t>“先建</w:t>
      </w:r>
      <w:r>
        <w:rPr>
          <w:rFonts w:hint="eastAsia" w:ascii="仿宋_GB2312" w:eastAsia="仿宋_GB2312"/>
          <w:sz w:val="32"/>
          <w:szCs w:val="32"/>
        </w:rPr>
        <w:t>机制、后建工程</w:t>
      </w:r>
      <w:r>
        <w:rPr>
          <w:rFonts w:hint="eastAsia" w:ascii="仿宋_GB2312" w:eastAsia="仿宋_GB2312"/>
          <w:sz w:val="32"/>
          <w:szCs w:val="32"/>
          <w:lang w:eastAsia="zh-CN"/>
        </w:rPr>
        <w:t>”</w:t>
      </w:r>
      <w:r>
        <w:rPr>
          <w:rFonts w:hint="eastAsia" w:ascii="仿宋_GB2312" w:eastAsia="仿宋_GB2312"/>
          <w:sz w:val="32"/>
          <w:szCs w:val="32"/>
        </w:rPr>
        <w:t>理念，坚持工程建设与机制建立并重，抓住引黄灌区农业节水工程建设有利时机，同步推进农业水价形成机制、工程运营管护机制、精准补贴和节水奖励机制、用水管理机制建立，充分发挥政府指导和市场配置资源的协同作用，因地制宜，综合施策，推进引黄灌区标准化规范化管理，实现节水、增产、增效，以水资源的可持续利用推进农业现代化和保障经济社会的可持续发展。</w:t>
      </w:r>
    </w:p>
    <w:p>
      <w:pPr>
        <w:pStyle w:val="23"/>
        <w:keepNext/>
        <w:keepLines/>
        <w:pageBreakBefore w:val="0"/>
        <w:widowControl w:val="0"/>
        <w:tabs>
          <w:tab w:val="left" w:pos="1668"/>
        </w:tabs>
        <w:kinsoku/>
        <w:wordWrap/>
        <w:overflowPunct/>
        <w:topLinePunct w:val="0"/>
        <w:autoSpaceDE/>
        <w:autoSpaceDN/>
        <w:bidi w:val="0"/>
        <w:adjustRightInd/>
        <w:snapToGrid/>
        <w:spacing w:line="240" w:lineRule="auto"/>
        <w:ind w:firstLine="632" w:firstLineChars="200"/>
        <w:jc w:val="both"/>
        <w:textAlignment w:val="auto"/>
        <w:rPr>
          <w:rFonts w:ascii="楷体_GB2312" w:eastAsia="楷体_GB2312"/>
          <w:b w:val="0"/>
          <w:bCs w:val="0"/>
          <w:sz w:val="32"/>
          <w:szCs w:val="32"/>
        </w:rPr>
      </w:pPr>
      <w:bookmarkStart w:id="8" w:name="bookmark10"/>
      <w:bookmarkStart w:id="9" w:name="bookmark11"/>
      <w:bookmarkStart w:id="10" w:name="bookmark9"/>
      <w:bookmarkStart w:id="11" w:name="bookmark8"/>
      <w:r>
        <w:rPr>
          <w:rStyle w:val="20"/>
          <w:rFonts w:hint="eastAsia" w:ascii="楷体_GB2312" w:hAnsi="楷体_GB2312" w:eastAsia="楷体_GB2312" w:cs="楷体_GB2312"/>
          <w:b w:val="0"/>
          <w:bCs w:val="0"/>
          <w:sz w:val="32"/>
          <w:szCs w:val="32"/>
        </w:rPr>
        <w:t>（</w:t>
      </w:r>
      <w:bookmarkEnd w:id="8"/>
      <w:r>
        <w:rPr>
          <w:rStyle w:val="20"/>
          <w:rFonts w:hint="eastAsia" w:ascii="楷体_GB2312" w:hAnsi="楷体_GB2312" w:eastAsia="楷体_GB2312" w:cs="楷体_GB2312"/>
          <w:b w:val="0"/>
          <w:bCs w:val="0"/>
          <w:sz w:val="32"/>
          <w:szCs w:val="32"/>
        </w:rPr>
        <w:t>二）基本原则</w:t>
      </w:r>
      <w:bookmarkEnd w:id="9"/>
      <w:bookmarkEnd w:id="10"/>
      <w:bookmarkEnd w:id="11"/>
      <w:r>
        <w:rPr>
          <w:rStyle w:val="20"/>
          <w:rFonts w:hint="eastAsia" w:ascii="楷体_GB2312" w:hAnsi="楷体_GB2312" w:eastAsia="楷体_GB2312" w:cs="楷体_GB2312"/>
          <w:b w:val="0"/>
          <w:bCs w:val="0"/>
          <w:sz w:val="32"/>
          <w:szCs w:val="32"/>
        </w:rPr>
        <w:t>。</w:t>
      </w:r>
      <w:r>
        <w:rPr>
          <w:rStyle w:val="20"/>
          <w:rFonts w:hint="eastAsia" w:ascii="仿宋_GB2312" w:hAnsi="仿宋_GB2312" w:eastAsia="仿宋_GB2312" w:cs="仿宋_GB2312"/>
          <w:b w:val="0"/>
          <w:bCs w:val="0"/>
          <w:sz w:val="32"/>
          <w:szCs w:val="32"/>
        </w:rPr>
        <w:t>一是政府主导、部门负责。发挥政府主</w:t>
      </w:r>
      <w:r>
        <w:rPr>
          <w:rFonts w:hint="eastAsia" w:ascii="仿宋_GB2312" w:eastAsia="仿宋_GB2312"/>
          <w:b w:val="0"/>
          <w:bCs w:val="0"/>
          <w:sz w:val="32"/>
          <w:szCs w:val="32"/>
        </w:rPr>
        <w:t>导作用，加强宏观</w:t>
      </w:r>
      <w:r>
        <w:rPr>
          <w:rFonts w:hint="eastAsia" w:ascii="仿宋_GB2312" w:eastAsia="仿宋_GB2312"/>
          <w:b w:val="0"/>
          <w:bCs w:val="0"/>
          <w:sz w:val="32"/>
          <w:szCs w:val="32"/>
          <w:lang w:val="en-US" w:eastAsia="zh-CN"/>
        </w:rPr>
        <w:t>指导、顶层设计</w:t>
      </w:r>
      <w:r>
        <w:rPr>
          <w:rFonts w:hint="eastAsia" w:ascii="仿宋_GB2312" w:eastAsia="仿宋_GB2312"/>
          <w:b w:val="0"/>
          <w:bCs w:val="0"/>
          <w:sz w:val="32"/>
          <w:szCs w:val="32"/>
        </w:rPr>
        <w:t>和政策引导，发改、财政、水务、农业农村等部门，按照职责分工，加强配合，共同推进农业水价综合改革工作。</w:t>
      </w:r>
      <w:r>
        <w:rPr>
          <w:rFonts w:hint="eastAsia" w:ascii="仿宋_GB2312" w:eastAsia="仿宋_GB2312"/>
          <w:b w:val="0"/>
          <w:bCs w:val="0"/>
          <w:sz w:val="32"/>
          <w:szCs w:val="32"/>
          <w:lang w:val="en-US" w:eastAsia="zh-CN"/>
        </w:rPr>
        <w:t>二是政府定价、财政补贴。</w:t>
      </w:r>
      <w:r>
        <w:rPr>
          <w:rFonts w:hint="eastAsia" w:ascii="仿宋_GB2312" w:eastAsia="仿宋_GB2312"/>
          <w:b w:val="0"/>
          <w:bCs w:val="0"/>
          <w:sz w:val="32"/>
          <w:szCs w:val="32"/>
        </w:rPr>
        <w:t>科学核定引黄灌区农业供水运行维护成本</w:t>
      </w:r>
      <w:r>
        <w:rPr>
          <w:rFonts w:hint="eastAsia" w:ascii="仿宋_GB2312" w:eastAsia="仿宋_GB2312"/>
          <w:b w:val="0"/>
          <w:bCs w:val="0"/>
          <w:sz w:val="32"/>
          <w:szCs w:val="32"/>
          <w:lang w:eastAsia="zh-CN"/>
        </w:rPr>
        <w:t>，</w:t>
      </w:r>
      <w:r>
        <w:rPr>
          <w:rFonts w:hint="eastAsia" w:ascii="仿宋_GB2312" w:eastAsia="仿宋_GB2312"/>
          <w:b w:val="0"/>
          <w:bCs w:val="0"/>
          <w:sz w:val="32"/>
          <w:szCs w:val="32"/>
          <w:lang w:val="en-US" w:eastAsia="zh-CN"/>
        </w:rPr>
        <w:t>在不增加农民负担的前提下，</w:t>
      </w:r>
      <w:r>
        <w:rPr>
          <w:rFonts w:hint="eastAsia" w:ascii="仿宋_GB2312" w:eastAsia="仿宋_GB2312"/>
          <w:b w:val="0"/>
          <w:bCs w:val="0"/>
          <w:sz w:val="32"/>
          <w:szCs w:val="32"/>
        </w:rPr>
        <w:t>实行政府定价，制定农业供水收费价格，供水成本与收费价格间的缺口由财政进行补贴。同时鼓励实行</w:t>
      </w:r>
      <w:r>
        <w:rPr>
          <w:rFonts w:hint="eastAsia" w:ascii="仿宋_GB2312" w:eastAsia="仿宋_GB2312"/>
          <w:b w:val="0"/>
          <w:bCs w:val="0"/>
          <w:sz w:val="32"/>
          <w:szCs w:val="32"/>
          <w:lang w:val="zh-CN" w:eastAsia="zh-CN"/>
        </w:rPr>
        <w:t>“两部</w:t>
      </w:r>
      <w:r>
        <w:rPr>
          <w:rFonts w:hint="eastAsia" w:ascii="仿宋_GB2312" w:eastAsia="仿宋_GB2312"/>
          <w:b w:val="0"/>
          <w:bCs w:val="0"/>
          <w:sz w:val="32"/>
          <w:szCs w:val="32"/>
        </w:rPr>
        <w:t>制水价</w:t>
      </w:r>
      <w:r>
        <w:rPr>
          <w:rFonts w:hint="eastAsia" w:ascii="仿宋_GB2312" w:eastAsia="仿宋_GB2312"/>
          <w:b w:val="0"/>
          <w:bCs w:val="0"/>
          <w:sz w:val="32"/>
          <w:szCs w:val="32"/>
          <w:lang w:val="zh-CN" w:eastAsia="zh-CN"/>
        </w:rPr>
        <w:t>”和“超</w:t>
      </w:r>
      <w:r>
        <w:rPr>
          <w:rFonts w:hint="eastAsia" w:ascii="仿宋_GB2312" w:eastAsia="仿宋_GB2312"/>
          <w:b w:val="0"/>
          <w:bCs w:val="0"/>
          <w:sz w:val="32"/>
          <w:szCs w:val="32"/>
        </w:rPr>
        <w:t>定额加价</w:t>
      </w:r>
      <w:r>
        <w:rPr>
          <w:rFonts w:hint="eastAsia" w:ascii="仿宋_GB2312" w:eastAsia="仿宋_GB2312"/>
          <w:b w:val="0"/>
          <w:bCs w:val="0"/>
          <w:sz w:val="32"/>
          <w:szCs w:val="32"/>
          <w:lang w:eastAsia="zh-CN"/>
        </w:rPr>
        <w:t>”</w:t>
      </w:r>
      <w:r>
        <w:rPr>
          <w:rFonts w:hint="eastAsia" w:ascii="仿宋_GB2312" w:eastAsia="仿宋_GB2312"/>
          <w:b w:val="0"/>
          <w:bCs w:val="0"/>
          <w:sz w:val="32"/>
          <w:szCs w:val="32"/>
        </w:rPr>
        <w:t>制度，通过价格杠杆促进农业</w:t>
      </w:r>
      <w:r>
        <w:rPr>
          <w:rFonts w:hint="eastAsia" w:ascii="仿宋_GB2312" w:eastAsia="仿宋_GB2312"/>
          <w:b w:val="0"/>
          <w:bCs w:val="0"/>
          <w:sz w:val="32"/>
          <w:szCs w:val="32"/>
          <w:lang w:val="en-US" w:eastAsia="zh-CN"/>
        </w:rPr>
        <w:t>灌溉</w:t>
      </w:r>
      <w:r>
        <w:rPr>
          <w:rFonts w:hint="eastAsia" w:ascii="仿宋_GB2312" w:eastAsia="仿宋_GB2312"/>
          <w:b w:val="0"/>
          <w:bCs w:val="0"/>
          <w:sz w:val="32"/>
          <w:szCs w:val="32"/>
        </w:rPr>
        <w:t>节水。</w:t>
      </w:r>
      <w:r>
        <w:rPr>
          <w:rFonts w:hint="eastAsia" w:ascii="仿宋_GB2312" w:eastAsia="仿宋_GB2312" w:hAnsiTheme="minorEastAsia"/>
          <w:b w:val="0"/>
          <w:bCs w:val="0"/>
          <w:sz w:val="32"/>
          <w:szCs w:val="32"/>
        </w:rPr>
        <w:t>三是</w:t>
      </w:r>
      <w:r>
        <w:rPr>
          <w:rFonts w:hint="eastAsia" w:ascii="仿宋_GB2312" w:eastAsia="仿宋_GB2312"/>
          <w:b w:val="0"/>
          <w:bCs w:val="0"/>
          <w:sz w:val="32"/>
          <w:szCs w:val="32"/>
        </w:rPr>
        <w:t>突出重点、综合施策。加强农业水价综合改革与其他改革的衔接，综合运用工程配套、制度健全、管理创新、价格核定、财政奖补、高效节水、农技推广、结构优化等措施统筹推进改革。</w:t>
      </w:r>
      <w:bookmarkStart w:id="12" w:name="bookmark16"/>
      <w:bookmarkStart w:id="13" w:name="bookmark13"/>
      <w:bookmarkStart w:id="14" w:name="bookmark14"/>
      <w:r>
        <w:rPr>
          <w:rFonts w:hint="eastAsia" w:ascii="仿宋_GB2312" w:eastAsia="仿宋_GB2312"/>
          <w:b w:val="0"/>
          <w:bCs w:val="0"/>
          <w:sz w:val="32"/>
          <w:szCs w:val="32"/>
        </w:rPr>
        <w:t>四是建管并重、统筹推进。按照</w:t>
      </w:r>
      <w:r>
        <w:rPr>
          <w:rFonts w:hint="eastAsia" w:ascii="仿宋_GB2312" w:eastAsia="仿宋_GB2312"/>
          <w:b w:val="0"/>
          <w:bCs w:val="0"/>
          <w:sz w:val="32"/>
          <w:szCs w:val="32"/>
          <w:lang w:val="zh-CN" w:eastAsia="zh-CN" w:bidi="zh-CN"/>
        </w:rPr>
        <w:t>“建</w:t>
      </w:r>
      <w:r>
        <w:rPr>
          <w:rFonts w:hint="eastAsia" w:ascii="仿宋_GB2312" w:eastAsia="仿宋_GB2312"/>
          <w:b w:val="0"/>
          <w:bCs w:val="0"/>
          <w:sz w:val="32"/>
          <w:szCs w:val="32"/>
        </w:rPr>
        <w:t>管护一体</w:t>
      </w:r>
      <w:r>
        <w:rPr>
          <w:rFonts w:hint="eastAsia" w:ascii="仿宋_GB2312" w:eastAsia="仿宋_GB2312"/>
          <w:b w:val="0"/>
          <w:bCs w:val="0"/>
          <w:sz w:val="32"/>
          <w:szCs w:val="32"/>
          <w:lang w:eastAsia="zh-CN"/>
        </w:rPr>
        <w:t>”</w:t>
      </w:r>
      <w:r>
        <w:rPr>
          <w:rFonts w:hint="eastAsia" w:ascii="仿宋_GB2312" w:eastAsia="仿宋_GB2312"/>
          <w:b w:val="0"/>
          <w:bCs w:val="0"/>
          <w:sz w:val="32"/>
          <w:szCs w:val="32"/>
          <w:lang w:val="zh-CN" w:eastAsia="zh-CN" w:bidi="zh-CN"/>
        </w:rPr>
        <w:t>“谁建</w:t>
      </w:r>
      <w:bookmarkEnd w:id="12"/>
      <w:bookmarkEnd w:id="13"/>
      <w:bookmarkEnd w:id="14"/>
      <w:r>
        <w:rPr>
          <w:rFonts w:hint="eastAsia" w:ascii="仿宋_GB2312" w:eastAsia="仿宋_GB2312"/>
          <w:b w:val="0"/>
          <w:bCs w:val="0"/>
          <w:sz w:val="32"/>
          <w:szCs w:val="32"/>
        </w:rPr>
        <w:t>设、谁主管</w:t>
      </w:r>
      <w:r>
        <w:rPr>
          <w:rFonts w:hint="eastAsia" w:ascii="仿宋_GB2312" w:eastAsia="仿宋_GB2312"/>
          <w:b w:val="0"/>
          <w:bCs w:val="0"/>
          <w:sz w:val="32"/>
          <w:szCs w:val="32"/>
          <w:lang w:eastAsia="zh-CN"/>
        </w:rPr>
        <w:t>”</w:t>
      </w:r>
      <w:r>
        <w:rPr>
          <w:rFonts w:hint="eastAsia" w:ascii="仿宋_GB2312" w:eastAsia="仿宋_GB2312"/>
          <w:b w:val="0"/>
          <w:bCs w:val="0"/>
          <w:sz w:val="32"/>
          <w:szCs w:val="32"/>
        </w:rPr>
        <w:t>的要求，坚持先建机制、后建工程，在</w:t>
      </w:r>
      <w:r>
        <w:rPr>
          <w:rFonts w:hint="eastAsia" w:ascii="仿宋_GB2312" w:eastAsia="仿宋_GB2312"/>
          <w:b w:val="0"/>
          <w:bCs w:val="0"/>
          <w:sz w:val="32"/>
          <w:szCs w:val="32"/>
          <w:lang w:val="en-US" w:eastAsia="zh-CN"/>
        </w:rPr>
        <w:t>区</w:t>
      </w:r>
      <w:r>
        <w:rPr>
          <w:rFonts w:hint="eastAsia" w:ascii="仿宋_GB2312" w:eastAsia="仿宋_GB2312"/>
          <w:b w:val="0"/>
          <w:bCs w:val="0"/>
          <w:sz w:val="32"/>
          <w:szCs w:val="32"/>
        </w:rPr>
        <w:t>政府统一领导下，统筹谋划工程建后管护机制，保障工程长期发挥效益。</w:t>
      </w:r>
      <w:bookmarkStart w:id="15" w:name="bookmark19"/>
      <w:bookmarkStart w:id="16" w:name="bookmark18"/>
      <w:bookmarkStart w:id="17" w:name="bookmark20"/>
      <w:bookmarkStart w:id="18" w:name="bookmark17"/>
    </w:p>
    <w:p>
      <w:pPr>
        <w:pStyle w:val="13"/>
        <w:pageBreakBefore w:val="0"/>
        <w:widowControl w:val="0"/>
        <w:tabs>
          <w:tab w:val="left" w:pos="4303"/>
        </w:tabs>
        <w:kinsoku/>
        <w:wordWrap/>
        <w:overflowPunct/>
        <w:topLinePunct w:val="0"/>
        <w:autoSpaceDE/>
        <w:autoSpaceDN/>
        <w:bidi w:val="0"/>
        <w:adjustRightInd/>
        <w:snapToGrid/>
        <w:spacing w:line="240" w:lineRule="auto"/>
        <w:ind w:firstLine="632" w:firstLineChars="200"/>
        <w:jc w:val="both"/>
        <w:textAlignment w:val="auto"/>
        <w:rPr>
          <w:rFonts w:hint="eastAsia" w:ascii="仿宋_GB2312" w:eastAsia="仿宋_GB2312"/>
          <w:sz w:val="32"/>
          <w:szCs w:val="32"/>
        </w:rPr>
      </w:pPr>
      <w:r>
        <w:rPr>
          <w:rFonts w:hint="eastAsia" w:ascii="楷体_GB2312" w:eastAsia="楷体_GB2312"/>
          <w:sz w:val="32"/>
          <w:szCs w:val="32"/>
        </w:rPr>
        <w:t>（</w:t>
      </w:r>
      <w:bookmarkEnd w:id="15"/>
      <w:r>
        <w:rPr>
          <w:rFonts w:hint="eastAsia" w:ascii="楷体_GB2312" w:eastAsia="楷体_GB2312"/>
          <w:sz w:val="32"/>
          <w:szCs w:val="32"/>
        </w:rPr>
        <w:t>三）目标任务</w:t>
      </w:r>
      <w:bookmarkEnd w:id="16"/>
      <w:bookmarkEnd w:id="17"/>
      <w:bookmarkEnd w:id="18"/>
      <w:r>
        <w:rPr>
          <w:rFonts w:hint="eastAsia" w:ascii="楷体_GB2312" w:eastAsia="楷体_GB2312" w:hAnsiTheme="minorEastAsia"/>
          <w:sz w:val="32"/>
          <w:szCs w:val="32"/>
        </w:rPr>
        <w:t>。</w:t>
      </w:r>
      <w:r>
        <w:rPr>
          <w:rFonts w:hint="default" w:ascii="Times New Roman" w:hAnsi="Times New Roman" w:eastAsia="仿宋_GB2312" w:cs="Times New Roman"/>
          <w:sz w:val="32"/>
          <w:szCs w:val="32"/>
          <w:lang w:val="zh-CN" w:eastAsia="zh-CN" w:bidi="zh-CN"/>
        </w:rPr>
        <w:t>2021</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zh-CN" w:eastAsia="zh-CN" w:bidi="zh-CN"/>
        </w:rPr>
        <w:t>6</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30日</w:t>
      </w:r>
      <w:r>
        <w:rPr>
          <w:rFonts w:hint="default" w:ascii="Times New Roman" w:hAnsi="Times New Roman" w:eastAsia="仿宋_GB2312" w:cs="Times New Roman"/>
          <w:sz w:val="32"/>
          <w:szCs w:val="32"/>
        </w:rPr>
        <w:t>前，全</w:t>
      </w:r>
      <w:r>
        <w:rPr>
          <w:rFonts w:hint="eastAsia" w:ascii="仿宋_GB2312" w:eastAsia="仿宋_GB2312"/>
          <w:sz w:val="32"/>
          <w:szCs w:val="32"/>
        </w:rPr>
        <w:t>面配套并建立健全能够促进节约用水和利于工程良性运行的农业</w:t>
      </w:r>
      <w:r>
        <w:rPr>
          <w:rFonts w:hint="eastAsia" w:ascii="仿宋_GB2312" w:eastAsia="仿宋_GB2312"/>
          <w:sz w:val="32"/>
          <w:szCs w:val="32"/>
          <w:lang w:val="en-US" w:eastAsia="zh-CN"/>
        </w:rPr>
        <w:t>用水计量设施</w:t>
      </w:r>
      <w:r>
        <w:rPr>
          <w:rFonts w:hint="eastAsia" w:ascii="仿宋_GB2312" w:eastAsia="仿宋_GB2312"/>
          <w:sz w:val="32"/>
          <w:szCs w:val="32"/>
        </w:rPr>
        <w:t>、水价形成机制、初始水权制度、用水管理机制、财政补贴奖励制度和工程长效管护机制。</w:t>
      </w:r>
    </w:p>
    <w:p>
      <w:pPr>
        <w:pStyle w:val="13"/>
        <w:pageBreakBefore w:val="0"/>
        <w:widowControl w:val="0"/>
        <w:kinsoku/>
        <w:wordWrap/>
        <w:overflowPunct/>
        <w:topLinePunct w:val="0"/>
        <w:autoSpaceDE/>
        <w:autoSpaceDN/>
        <w:bidi w:val="0"/>
        <w:adjustRightInd/>
        <w:snapToGrid/>
        <w:spacing w:line="240" w:lineRule="auto"/>
        <w:ind w:firstLine="640"/>
        <w:jc w:val="both"/>
        <w:textAlignment w:val="auto"/>
        <w:rPr>
          <w:rFonts w:ascii="黑体" w:hAnsi="黑体" w:eastAsia="PMingLiU"/>
          <w:sz w:val="32"/>
          <w:szCs w:val="32"/>
        </w:rPr>
      </w:pPr>
      <w:bookmarkStart w:id="19" w:name="bookmark21"/>
      <w:r>
        <w:rPr>
          <w:rFonts w:ascii="黑体" w:hAnsi="黑体" w:eastAsia="黑体"/>
          <w:sz w:val="32"/>
          <w:szCs w:val="32"/>
        </w:rPr>
        <w:t>二</w:t>
      </w:r>
      <w:bookmarkEnd w:id="19"/>
      <w:r>
        <w:rPr>
          <w:rFonts w:ascii="黑体" w:hAnsi="黑体" w:eastAsia="黑体"/>
          <w:sz w:val="32"/>
          <w:szCs w:val="32"/>
        </w:rPr>
        <w:t>、主要任务</w:t>
      </w:r>
      <w:bookmarkStart w:id="20" w:name="bookmark24"/>
      <w:bookmarkStart w:id="21" w:name="bookmark25"/>
      <w:bookmarkStart w:id="22" w:name="bookmark23"/>
      <w:bookmarkStart w:id="23" w:name="bookmark22"/>
    </w:p>
    <w:p>
      <w:pPr>
        <w:pStyle w:val="13"/>
        <w:pageBreakBefore w:val="0"/>
        <w:widowControl w:val="0"/>
        <w:kinsoku/>
        <w:wordWrap/>
        <w:overflowPunct/>
        <w:topLinePunct w:val="0"/>
        <w:autoSpaceDE/>
        <w:autoSpaceDN/>
        <w:bidi w:val="0"/>
        <w:adjustRightInd/>
        <w:snapToGrid/>
        <w:spacing w:line="240" w:lineRule="auto"/>
        <w:ind w:firstLine="640"/>
        <w:jc w:val="both"/>
        <w:textAlignment w:val="auto"/>
        <w:rPr>
          <w:rFonts w:hint="eastAsia" w:ascii="仿宋_GB2312" w:eastAsia="仿宋_GB2312"/>
          <w:b/>
          <w:bCs/>
          <w:sz w:val="32"/>
          <w:szCs w:val="32"/>
        </w:rPr>
      </w:pPr>
      <w:r>
        <w:rPr>
          <w:rFonts w:hint="eastAsia" w:ascii="楷体_GB2312" w:eastAsia="楷体_GB2312"/>
          <w:sz w:val="32"/>
          <w:szCs w:val="32"/>
        </w:rPr>
        <w:t>（</w:t>
      </w:r>
      <w:bookmarkEnd w:id="20"/>
      <w:r>
        <w:rPr>
          <w:rFonts w:hint="eastAsia" w:ascii="楷体_GB2312" w:eastAsia="楷体_GB2312"/>
          <w:sz w:val="32"/>
          <w:szCs w:val="32"/>
        </w:rPr>
        <w:t>一）完善量测水设施并落实管护责任</w:t>
      </w:r>
      <w:bookmarkEnd w:id="21"/>
      <w:bookmarkEnd w:id="22"/>
      <w:bookmarkEnd w:id="23"/>
      <w:r>
        <w:rPr>
          <w:rFonts w:hint="eastAsia" w:ascii="楷体_GB2312" w:eastAsia="楷体_GB2312"/>
          <w:sz w:val="32"/>
          <w:szCs w:val="32"/>
          <w:lang w:eastAsia="zh-CN"/>
        </w:rPr>
        <w:t>。</w:t>
      </w:r>
      <w:r>
        <w:rPr>
          <w:rFonts w:hint="eastAsia" w:ascii="仿宋_GB2312" w:eastAsia="仿宋_GB2312"/>
          <w:sz w:val="32"/>
          <w:szCs w:val="32"/>
        </w:rPr>
        <w:t>完善灌溉水源、渠、沟、配套建筑物的建设、配套</w:t>
      </w:r>
      <w:r>
        <w:rPr>
          <w:rFonts w:hint="eastAsia" w:ascii="仿宋_GB2312" w:eastAsia="仿宋_GB2312"/>
          <w:sz w:val="32"/>
          <w:szCs w:val="32"/>
          <w:lang w:eastAsia="zh-CN"/>
        </w:rPr>
        <w:t>，</w:t>
      </w:r>
      <w:r>
        <w:rPr>
          <w:rFonts w:hint="eastAsia" w:ascii="仿宋_GB2312" w:eastAsia="仿宋_GB2312"/>
          <w:sz w:val="32"/>
          <w:szCs w:val="32"/>
        </w:rPr>
        <w:t>在灌区骨干工程、末级渠系、田间工程上科学合理配备计量设施，实现农业用水按方计量。同时由于计量设施运维的专业性较强</w:t>
      </w:r>
      <w:r>
        <w:rPr>
          <w:rFonts w:hint="eastAsia" w:ascii="仿宋_GB2312" w:eastAsia="仿宋_GB2312"/>
          <w:sz w:val="32"/>
          <w:szCs w:val="32"/>
          <w:lang w:eastAsia="zh-CN"/>
        </w:rPr>
        <w:t>、</w:t>
      </w:r>
      <w:r>
        <w:rPr>
          <w:rFonts w:hint="eastAsia" w:ascii="仿宋_GB2312" w:eastAsia="仿宋_GB2312"/>
          <w:sz w:val="32"/>
          <w:szCs w:val="32"/>
        </w:rPr>
        <w:t>分布较为分散</w:t>
      </w:r>
      <w:r>
        <w:rPr>
          <w:rFonts w:hint="eastAsia" w:ascii="仿宋_GB2312" w:eastAsia="仿宋_GB2312"/>
          <w:sz w:val="32"/>
          <w:szCs w:val="32"/>
          <w:lang w:val="en-US" w:eastAsia="zh-CN"/>
        </w:rPr>
        <w:t>的特点</w:t>
      </w:r>
      <w:r>
        <w:rPr>
          <w:rFonts w:hint="eastAsia" w:ascii="仿宋_GB2312" w:eastAsia="仿宋_GB2312"/>
          <w:sz w:val="32"/>
          <w:szCs w:val="32"/>
        </w:rPr>
        <w:t>，应采</w:t>
      </w:r>
      <w:r>
        <w:rPr>
          <w:rFonts w:hint="eastAsia" w:ascii="仿宋_GB2312" w:eastAsia="仿宋_GB2312"/>
          <w:sz w:val="32"/>
          <w:szCs w:val="32"/>
          <w:lang w:val="en-US" w:eastAsia="zh-CN"/>
        </w:rPr>
        <w:t>取专业化</w:t>
      </w:r>
      <w:r>
        <w:rPr>
          <w:rFonts w:hint="eastAsia" w:ascii="仿宋_GB2312" w:eastAsia="仿宋_GB2312"/>
          <w:sz w:val="32"/>
          <w:szCs w:val="32"/>
        </w:rPr>
        <w:t>管理和属地管理相结合的方式进行管理维护。骨干工程和田间工程的计量设施分别由</w:t>
      </w:r>
      <w:r>
        <w:rPr>
          <w:rFonts w:hint="eastAsia" w:ascii="仿宋_GB2312" w:eastAsia="仿宋_GB2312"/>
          <w:color w:val="auto"/>
          <w:sz w:val="32"/>
          <w:szCs w:val="32"/>
          <w:lang w:eastAsia="zh-CN"/>
        </w:rPr>
        <w:t>定陶区</w:t>
      </w:r>
      <w:r>
        <w:rPr>
          <w:rFonts w:hint="eastAsia" w:ascii="仿宋_GB2312" w:eastAsia="仿宋_GB2312"/>
          <w:color w:val="auto"/>
          <w:sz w:val="32"/>
          <w:szCs w:val="32"/>
          <w:lang w:val="en-US" w:eastAsia="zh-CN"/>
        </w:rPr>
        <w:t>润田灌溉管</w:t>
      </w:r>
      <w:r>
        <w:rPr>
          <w:rFonts w:hint="eastAsia" w:ascii="仿宋_GB2312" w:eastAsia="仿宋_GB2312"/>
          <w:sz w:val="32"/>
          <w:szCs w:val="32"/>
          <w:lang w:val="en-US" w:eastAsia="zh-CN"/>
        </w:rPr>
        <w:t>理服务中心</w:t>
      </w:r>
      <w:r>
        <w:rPr>
          <w:rFonts w:hint="eastAsia" w:ascii="仿宋_GB2312" w:eastAsia="仿宋_GB2312"/>
          <w:sz w:val="32"/>
          <w:szCs w:val="32"/>
        </w:rPr>
        <w:t>和</w:t>
      </w:r>
      <w:r>
        <w:rPr>
          <w:rFonts w:hint="eastAsia" w:ascii="仿宋_GB2312" w:eastAsia="仿宋_GB2312"/>
          <w:sz w:val="32"/>
          <w:szCs w:val="32"/>
          <w:lang w:val="en-US" w:eastAsia="zh-CN"/>
        </w:rPr>
        <w:t>各镇（街）村负责</w:t>
      </w:r>
      <w:r>
        <w:rPr>
          <w:rFonts w:hint="eastAsia" w:ascii="仿宋_GB2312" w:eastAsia="仿宋_GB2312"/>
          <w:sz w:val="32"/>
          <w:szCs w:val="32"/>
        </w:rPr>
        <w:t>日常运行、养护以及因设备故障等原因产生的维修等</w:t>
      </w:r>
      <w:r>
        <w:rPr>
          <w:rFonts w:hint="eastAsia" w:ascii="仿宋_GB2312" w:eastAsia="仿宋_GB2312"/>
          <w:sz w:val="32"/>
          <w:szCs w:val="32"/>
          <w:lang w:eastAsia="zh-CN"/>
        </w:rPr>
        <w:t>，</w:t>
      </w:r>
      <w:r>
        <w:rPr>
          <w:rFonts w:hint="eastAsia" w:ascii="仿宋_GB2312" w:eastAsia="仿宋_GB2312"/>
          <w:sz w:val="32"/>
          <w:szCs w:val="32"/>
          <w:lang w:val="en-US" w:eastAsia="zh-CN"/>
        </w:rPr>
        <w:t>其他润田灌溉服务中心管理范围以外的田间工程因缺少专业化的管理人员可暂时由镇村托管或采取委托专业化的管理公司进行维护</w:t>
      </w:r>
      <w:r>
        <w:rPr>
          <w:rFonts w:hint="eastAsia" w:ascii="仿宋_GB2312" w:eastAsia="仿宋_GB2312"/>
          <w:sz w:val="32"/>
          <w:szCs w:val="32"/>
        </w:rPr>
        <w:t>；计量设施所在地的</w:t>
      </w:r>
      <w:r>
        <w:rPr>
          <w:rFonts w:hint="eastAsia" w:ascii="仿宋_GB2312" w:eastAsia="仿宋_GB2312"/>
          <w:sz w:val="32"/>
          <w:szCs w:val="32"/>
          <w:lang w:val="en-US" w:eastAsia="zh-CN"/>
        </w:rPr>
        <w:t>镇街</w:t>
      </w:r>
      <w:r>
        <w:rPr>
          <w:rFonts w:hint="eastAsia" w:ascii="仿宋_GB2312" w:eastAsia="仿宋_GB2312"/>
          <w:sz w:val="32"/>
          <w:szCs w:val="32"/>
        </w:rPr>
        <w:t>负责保护设施避免遭到人为破坏</w:t>
      </w:r>
      <w:r>
        <w:rPr>
          <w:rFonts w:hint="eastAsia" w:ascii="仿宋_GB2312" w:eastAsia="仿宋_GB2312"/>
          <w:sz w:val="32"/>
          <w:szCs w:val="32"/>
          <w:lang w:eastAsia="zh-CN"/>
        </w:rPr>
        <w:t>、</w:t>
      </w:r>
      <w:r>
        <w:rPr>
          <w:rFonts w:hint="eastAsia" w:ascii="仿宋_GB2312" w:eastAsia="仿宋_GB2312"/>
          <w:sz w:val="32"/>
          <w:szCs w:val="32"/>
        </w:rPr>
        <w:t>偷盗等。（责任单位</w:t>
      </w:r>
      <w:r>
        <w:rPr>
          <w:rFonts w:hint="eastAsia" w:ascii="仿宋_GB2312" w:eastAsia="仿宋_GB2312"/>
          <w:sz w:val="32"/>
          <w:szCs w:val="32"/>
          <w:lang w:eastAsia="zh-CN"/>
        </w:rPr>
        <w:t>：</w:t>
      </w:r>
      <w:r>
        <w:rPr>
          <w:rFonts w:hint="eastAsia" w:ascii="仿宋_GB2312" w:eastAsia="仿宋_GB2312"/>
          <w:sz w:val="32"/>
          <w:szCs w:val="32"/>
          <w:lang w:val="en-US" w:eastAsia="zh-CN"/>
        </w:rPr>
        <w:t>区</w:t>
      </w:r>
      <w:r>
        <w:rPr>
          <w:rFonts w:hint="eastAsia" w:ascii="仿宋_GB2312" w:eastAsia="仿宋_GB2312"/>
          <w:sz w:val="32"/>
          <w:szCs w:val="32"/>
        </w:rPr>
        <w:t>水务局、</w:t>
      </w:r>
      <w:r>
        <w:rPr>
          <w:rFonts w:hint="eastAsia" w:ascii="仿宋_GB2312" w:eastAsia="仿宋_GB2312"/>
          <w:sz w:val="32"/>
          <w:szCs w:val="32"/>
          <w:lang w:val="en-US" w:eastAsia="zh-CN"/>
        </w:rPr>
        <w:t>区</w:t>
      </w:r>
      <w:r>
        <w:rPr>
          <w:rFonts w:hint="eastAsia" w:ascii="仿宋_GB2312" w:eastAsia="仿宋_GB2312"/>
          <w:sz w:val="32"/>
          <w:szCs w:val="32"/>
        </w:rPr>
        <w:t>农业农村局，配合单位：有关</w:t>
      </w:r>
      <w:r>
        <w:rPr>
          <w:rFonts w:hint="eastAsia" w:ascii="仿宋_GB2312" w:eastAsia="仿宋_GB2312"/>
          <w:sz w:val="32"/>
          <w:szCs w:val="32"/>
          <w:lang w:val="en-US" w:eastAsia="zh-CN"/>
        </w:rPr>
        <w:t>镇街</w:t>
      </w:r>
      <w:r>
        <w:rPr>
          <w:rFonts w:hint="eastAsia" w:ascii="仿宋_GB2312" w:eastAsia="仿宋_GB2312"/>
          <w:sz w:val="32"/>
          <w:szCs w:val="32"/>
        </w:rPr>
        <w:t>）</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eastAsia="仿宋_GB2312"/>
          <w:color w:val="auto"/>
          <w:sz w:val="32"/>
          <w:szCs w:val="32"/>
          <w:lang w:eastAsia="zh-CN"/>
        </w:rPr>
      </w:pPr>
      <w:bookmarkStart w:id="24" w:name="bookmark28"/>
      <w:bookmarkStart w:id="25" w:name="bookmark27"/>
      <w:bookmarkStart w:id="26" w:name="bookmark29"/>
      <w:bookmarkStart w:id="27" w:name="bookmark26"/>
      <w:r>
        <w:rPr>
          <w:rFonts w:hint="eastAsia" w:ascii="楷体_GB2312" w:eastAsia="楷体_GB2312"/>
          <w:sz w:val="32"/>
          <w:szCs w:val="32"/>
        </w:rPr>
        <w:t>（</w:t>
      </w:r>
      <w:bookmarkEnd w:id="24"/>
      <w:r>
        <w:rPr>
          <w:rFonts w:hint="eastAsia" w:ascii="楷体_GB2312" w:eastAsia="楷体_GB2312"/>
          <w:sz w:val="32"/>
          <w:szCs w:val="32"/>
        </w:rPr>
        <w:t>二）建立农业初始水权分配和交易制度</w:t>
      </w:r>
      <w:bookmarkEnd w:id="25"/>
      <w:bookmarkEnd w:id="26"/>
      <w:bookmarkEnd w:id="27"/>
      <w:r>
        <w:rPr>
          <w:rFonts w:hint="eastAsia" w:ascii="楷体_GB2312" w:eastAsia="楷体_GB2312"/>
          <w:sz w:val="32"/>
          <w:szCs w:val="32"/>
          <w:lang w:eastAsia="zh-CN"/>
        </w:rPr>
        <w:t>。</w:t>
      </w:r>
      <w:r>
        <w:rPr>
          <w:rFonts w:hint="eastAsia" w:eastAsia="仿宋_GB2312"/>
          <w:sz w:val="32"/>
          <w:szCs w:val="32"/>
          <w:lang w:eastAsia="zh-CN"/>
        </w:rPr>
        <w:t>合理确定各镇街的农业灌溉用水量，</w:t>
      </w:r>
      <w:r>
        <w:rPr>
          <w:rFonts w:hint="eastAsia" w:ascii="仿宋_GB2312" w:eastAsia="仿宋_GB2312"/>
          <w:sz w:val="32"/>
          <w:szCs w:val="32"/>
          <w:lang w:eastAsia="zh-CN"/>
        </w:rPr>
        <w:t>并分配农业灌溉初始水权；在初始水权分配的基础上建立水权交易平台，促进农业节水。</w:t>
      </w:r>
      <w:r>
        <w:rPr>
          <w:rFonts w:hint="eastAsia" w:ascii="仿宋_GB2312" w:eastAsia="仿宋_GB2312"/>
          <w:sz w:val="32"/>
          <w:szCs w:val="32"/>
        </w:rPr>
        <w:t>出台农业灌溉初始水权分配和水权交易、水市场政策文件，明确农业灌溉初始水权确认和建立水权交易、水市场用水补偿机制的具体改革内容。</w:t>
      </w:r>
      <w:r>
        <w:rPr>
          <w:rFonts w:hint="eastAsia" w:ascii="仿宋_GB2312" w:eastAsia="仿宋_GB2312"/>
          <w:sz w:val="32"/>
          <w:szCs w:val="32"/>
          <w:lang w:eastAsia="zh-CN"/>
        </w:rPr>
        <w:t>（责任单位：区水务局，配合单位：有关镇街）</w:t>
      </w:r>
      <w:bookmarkStart w:id="28" w:name="bookmark32"/>
      <w:bookmarkStart w:id="29" w:name="bookmark31"/>
      <w:bookmarkStart w:id="30" w:name="bookmark30"/>
      <w:bookmarkStart w:id="31" w:name="bookmark33"/>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lang w:eastAsia="zh-CN"/>
        </w:rPr>
      </w:pPr>
      <w:r>
        <w:rPr>
          <w:rFonts w:hint="eastAsia" w:ascii="楷体_GB2312" w:eastAsia="楷体_GB2312"/>
          <w:color w:val="auto"/>
          <w:sz w:val="32"/>
          <w:szCs w:val="32"/>
          <w:lang w:eastAsia="zh-CN"/>
        </w:rPr>
        <w:t>（</w:t>
      </w:r>
      <w:bookmarkEnd w:id="28"/>
      <w:r>
        <w:rPr>
          <w:rFonts w:hint="eastAsia" w:ascii="楷体_GB2312" w:eastAsia="楷体_GB2312"/>
          <w:color w:val="auto"/>
          <w:sz w:val="32"/>
          <w:szCs w:val="32"/>
          <w:lang w:eastAsia="zh-CN"/>
        </w:rPr>
        <w:t>三）健全农业水价形成机制</w:t>
      </w:r>
      <w:bookmarkEnd w:id="29"/>
      <w:bookmarkEnd w:id="30"/>
      <w:bookmarkEnd w:id="31"/>
      <w:r>
        <w:rPr>
          <w:rFonts w:hint="eastAsia" w:ascii="楷体_GB2312" w:eastAsia="楷体_GB2312"/>
          <w:color w:val="auto"/>
          <w:sz w:val="32"/>
          <w:szCs w:val="32"/>
          <w:lang w:eastAsia="zh-CN"/>
        </w:rPr>
        <w:t>。</w:t>
      </w:r>
      <w:r>
        <w:rPr>
          <w:rFonts w:hint="eastAsia" w:ascii="仿宋_GB2312" w:eastAsia="仿宋_GB2312"/>
          <w:color w:val="auto"/>
          <w:sz w:val="32"/>
          <w:szCs w:val="32"/>
          <w:lang w:eastAsia="zh-CN"/>
        </w:rPr>
        <w:t>按照</w:t>
      </w:r>
      <w:r>
        <w:rPr>
          <w:rFonts w:hint="eastAsia" w:ascii="仿宋_GB2312"/>
          <w:color w:val="auto"/>
          <w:sz w:val="32"/>
          <w:szCs w:val="32"/>
          <w:lang w:val="en-US" w:eastAsia="zh-CN"/>
        </w:rPr>
        <w:t>我市</w:t>
      </w:r>
      <w:r>
        <w:rPr>
          <w:rFonts w:hint="eastAsia" w:ascii="仿宋_GB2312" w:eastAsia="仿宋_GB2312"/>
          <w:color w:val="auto"/>
          <w:sz w:val="32"/>
          <w:szCs w:val="32"/>
          <w:lang w:eastAsia="zh-CN"/>
        </w:rPr>
        <w:t>灌区工程县乡管理</w:t>
      </w:r>
      <w:r>
        <w:rPr>
          <w:rFonts w:hint="eastAsia" w:ascii="仿宋_GB2312" w:eastAsia="仿宋_GB2312"/>
          <w:sz w:val="32"/>
          <w:szCs w:val="32"/>
          <w:lang w:eastAsia="zh-CN"/>
        </w:rPr>
        <w:t>的分界点和终端用水</w:t>
      </w:r>
      <w:r>
        <w:rPr>
          <w:rFonts w:hint="eastAsia" w:ascii="仿宋_GB2312" w:hAnsi="微软雅黑" w:eastAsia="仿宋_GB2312" w:cs="微软雅黑"/>
          <w:sz w:val="32"/>
          <w:szCs w:val="32"/>
          <w:lang w:eastAsia="zh-CN"/>
        </w:rPr>
        <w:t>户</w:t>
      </w:r>
      <w:r>
        <w:rPr>
          <w:rFonts w:hint="eastAsia" w:ascii="仿宋_GB2312" w:eastAsia="仿宋_GB2312"/>
          <w:sz w:val="32"/>
          <w:szCs w:val="32"/>
          <w:lang w:eastAsia="zh-CN"/>
        </w:rPr>
        <w:t>，委托第三方专业公司，分别测算农业供水运行维护成本，并由区政府按照不增加农民负担的原则，制定向各镇街、用水户收费的价格，鼓励</w:t>
      </w:r>
      <w:r>
        <w:rPr>
          <w:rFonts w:hint="eastAsia" w:ascii="仿宋_GB2312"/>
          <w:sz w:val="32"/>
          <w:szCs w:val="32"/>
          <w:lang w:eastAsia="zh-CN"/>
        </w:rPr>
        <w:t>“</w:t>
      </w:r>
      <w:r>
        <w:rPr>
          <w:rFonts w:hint="eastAsia" w:ascii="仿宋_GB2312" w:eastAsia="仿宋_GB2312"/>
          <w:sz w:val="32"/>
          <w:szCs w:val="32"/>
          <w:lang w:eastAsia="zh-CN"/>
        </w:rPr>
        <w:t>两部制水价</w:t>
      </w:r>
      <w:r>
        <w:rPr>
          <w:rFonts w:hint="eastAsia" w:ascii="仿宋_GB2312"/>
          <w:sz w:val="32"/>
          <w:szCs w:val="32"/>
          <w:lang w:eastAsia="zh-CN"/>
        </w:rPr>
        <w:t>”</w:t>
      </w:r>
      <w:r>
        <w:rPr>
          <w:rFonts w:hint="eastAsia" w:ascii="仿宋_GB2312" w:eastAsia="仿宋_GB2312"/>
          <w:sz w:val="32"/>
          <w:szCs w:val="32"/>
          <w:lang w:eastAsia="zh-CN"/>
        </w:rPr>
        <w:t>和</w:t>
      </w:r>
      <w:r>
        <w:rPr>
          <w:rFonts w:hint="eastAsia" w:ascii="仿宋_GB2312"/>
          <w:sz w:val="32"/>
          <w:szCs w:val="32"/>
          <w:lang w:eastAsia="zh-CN"/>
        </w:rPr>
        <w:t>“</w:t>
      </w:r>
      <w:r>
        <w:rPr>
          <w:rFonts w:hint="eastAsia" w:ascii="仿宋_GB2312" w:eastAsia="仿宋_GB2312"/>
          <w:sz w:val="32"/>
          <w:szCs w:val="32"/>
          <w:lang w:eastAsia="zh-CN"/>
        </w:rPr>
        <w:t>超定额加价</w:t>
      </w:r>
      <w:r>
        <w:rPr>
          <w:rFonts w:hint="eastAsia" w:ascii="仿宋_GB2312"/>
          <w:sz w:val="32"/>
          <w:szCs w:val="32"/>
          <w:lang w:eastAsia="zh-CN"/>
        </w:rPr>
        <w:t>”</w:t>
      </w:r>
      <w:r>
        <w:rPr>
          <w:rFonts w:hint="eastAsia" w:ascii="仿宋_GB2312" w:eastAsia="仿宋_GB2312"/>
          <w:sz w:val="32"/>
          <w:szCs w:val="32"/>
          <w:lang w:eastAsia="zh-CN"/>
        </w:rPr>
        <w:t>制度。</w:t>
      </w:r>
      <w:r>
        <w:rPr>
          <w:rFonts w:hint="eastAsia" w:ascii="仿宋_GB2312" w:eastAsia="仿宋_GB2312"/>
          <w:sz w:val="32"/>
          <w:szCs w:val="32"/>
        </w:rPr>
        <w:t>可以提出分阶段、分年度价格调整方案，逐步达到运行维护成本，并可落实。</w:t>
      </w:r>
      <w:r>
        <w:rPr>
          <w:rFonts w:hint="eastAsia" w:ascii="仿宋_GB2312" w:eastAsia="仿宋_GB2312"/>
          <w:sz w:val="32"/>
          <w:szCs w:val="32"/>
          <w:lang w:eastAsia="zh-CN"/>
        </w:rPr>
        <w:t>（责任单位：</w:t>
      </w:r>
      <w:r>
        <w:rPr>
          <w:rFonts w:hint="eastAsia" w:ascii="仿宋_GB2312"/>
          <w:sz w:val="32"/>
          <w:szCs w:val="32"/>
          <w:lang w:eastAsia="zh-CN"/>
        </w:rPr>
        <w:t>区发改局</w:t>
      </w:r>
      <w:r>
        <w:rPr>
          <w:rFonts w:hint="eastAsia" w:ascii="仿宋_GB2312" w:eastAsia="仿宋_GB2312"/>
          <w:sz w:val="32"/>
          <w:szCs w:val="32"/>
          <w:lang w:eastAsia="zh-CN"/>
        </w:rPr>
        <w:t>，配合单位</w:t>
      </w:r>
      <w:r>
        <w:rPr>
          <w:rFonts w:hint="eastAsia" w:ascii="仿宋_GB2312"/>
          <w:sz w:val="32"/>
          <w:szCs w:val="32"/>
          <w:lang w:eastAsia="zh-CN"/>
        </w:rPr>
        <w:t>：</w:t>
      </w:r>
      <w:r>
        <w:rPr>
          <w:rFonts w:hint="eastAsia" w:ascii="仿宋_GB2312" w:eastAsia="仿宋_GB2312"/>
          <w:sz w:val="32"/>
          <w:szCs w:val="32"/>
          <w:lang w:eastAsia="zh-CN"/>
        </w:rPr>
        <w:t>区水务局、区农业农村局、有关镇街）</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eastAsia="仿宋_GB2312"/>
          <w:sz w:val="32"/>
          <w:szCs w:val="32"/>
          <w:lang w:eastAsia="zh-CN"/>
        </w:rPr>
      </w:pPr>
      <w:bookmarkStart w:id="32" w:name="bookmark36"/>
      <w:bookmarkStart w:id="33" w:name="bookmark37"/>
      <w:bookmarkStart w:id="34" w:name="bookmark35"/>
      <w:bookmarkStart w:id="35" w:name="bookmark34"/>
      <w:r>
        <w:rPr>
          <w:rFonts w:hint="eastAsia" w:ascii="楷体_GB2312" w:eastAsia="楷体_GB2312"/>
          <w:sz w:val="32"/>
          <w:szCs w:val="32"/>
          <w:lang w:eastAsia="zh-CN"/>
        </w:rPr>
        <w:t>（</w:t>
      </w:r>
      <w:bookmarkEnd w:id="32"/>
      <w:r>
        <w:rPr>
          <w:rFonts w:hint="eastAsia" w:ascii="楷体_GB2312" w:eastAsia="楷体_GB2312"/>
          <w:sz w:val="32"/>
          <w:szCs w:val="32"/>
          <w:lang w:eastAsia="zh-CN"/>
        </w:rPr>
        <w:t>四）完善农业水费收缴机制</w:t>
      </w:r>
      <w:bookmarkEnd w:id="33"/>
      <w:bookmarkEnd w:id="34"/>
      <w:bookmarkEnd w:id="35"/>
      <w:r>
        <w:rPr>
          <w:rFonts w:hint="eastAsia" w:ascii="楷体_GB2312" w:eastAsia="楷体_GB2312"/>
          <w:sz w:val="32"/>
          <w:szCs w:val="32"/>
          <w:lang w:eastAsia="zh-CN"/>
        </w:rPr>
        <w:t>。</w:t>
      </w:r>
      <w:r>
        <w:rPr>
          <w:rFonts w:hint="eastAsia" w:ascii="仿宋_GB2312" w:eastAsia="仿宋_GB2312"/>
          <w:sz w:val="32"/>
          <w:szCs w:val="32"/>
          <w:lang w:eastAsia="zh-CN"/>
        </w:rPr>
        <w:t>区、镇（街）分级制定出台农业水费收缴与使用办法政策文件，规范水费计收标准、程序和使用管理。镇街政府按照计量水量和终端水价向用水户收取水费，统一交到区财政。</w:t>
      </w:r>
      <w:r>
        <w:rPr>
          <w:rFonts w:hint="eastAsia" w:ascii="仿宋_GB2312" w:eastAsia="仿宋_GB2312"/>
          <w:sz w:val="32"/>
          <w:szCs w:val="32"/>
        </w:rPr>
        <w:t>区财政根据骨干工程管理层级，由市管灌区骨干工程供水的，根据供水量和水价将相应水费交给市财政；由润田灌溉服务中心管理骨干工程供水的，根据供水量和水价将相应水费拨付给灌区管理单位润田灌溉服务中心。</w:t>
      </w:r>
      <w:r>
        <w:rPr>
          <w:rFonts w:hint="eastAsia" w:ascii="仿宋_GB2312" w:eastAsia="仿宋_GB2312"/>
          <w:sz w:val="32"/>
          <w:szCs w:val="32"/>
          <w:lang w:eastAsia="zh-CN"/>
        </w:rPr>
        <w:t>（责任单位：区财政局，配合单位：区水务局、区农业农村局、有关镇街）</w:t>
      </w:r>
      <w:bookmarkStart w:id="36" w:name="bookmark40"/>
      <w:bookmarkStart w:id="37" w:name="bookmark38"/>
      <w:bookmarkStart w:id="38" w:name="bookmark41"/>
      <w:bookmarkStart w:id="39" w:name="bookmark39"/>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eastAsia="仿宋_GB2312"/>
          <w:sz w:val="32"/>
          <w:szCs w:val="32"/>
          <w:lang w:eastAsia="zh-CN"/>
        </w:rPr>
      </w:pPr>
      <w:r>
        <w:rPr>
          <w:rFonts w:hint="eastAsia" w:ascii="楷体_GB2312" w:eastAsia="楷体_GB2312"/>
          <w:sz w:val="32"/>
          <w:szCs w:val="32"/>
          <w:lang w:eastAsia="zh-CN"/>
        </w:rPr>
        <w:t>（</w:t>
      </w:r>
      <w:bookmarkEnd w:id="36"/>
      <w:r>
        <w:rPr>
          <w:rFonts w:hint="eastAsia" w:ascii="楷体_GB2312" w:eastAsia="楷体_GB2312"/>
          <w:sz w:val="32"/>
          <w:szCs w:val="32"/>
          <w:lang w:eastAsia="zh-CN"/>
        </w:rPr>
        <w:t>五）建立农业用水精准补贴与节水奖励机制</w:t>
      </w:r>
      <w:bookmarkEnd w:id="37"/>
      <w:bookmarkEnd w:id="38"/>
      <w:bookmarkEnd w:id="39"/>
      <w:r>
        <w:rPr>
          <w:rFonts w:hint="eastAsia" w:ascii="楷体_GB2312" w:eastAsia="楷体_GB2312"/>
          <w:sz w:val="32"/>
          <w:szCs w:val="32"/>
          <w:lang w:eastAsia="zh-CN"/>
        </w:rPr>
        <w:t>。</w:t>
      </w:r>
      <w:r>
        <w:rPr>
          <w:rFonts w:hint="eastAsia" w:ascii="仿宋_GB2312" w:eastAsia="仿宋_GB2312"/>
          <w:sz w:val="32"/>
          <w:szCs w:val="32"/>
          <w:lang w:eastAsia="zh-CN"/>
        </w:rPr>
        <w:t>制定出台精准补贴与节水奖励政策文件，对于收费价格与工程运行维护成本间的缺口，由财政进行补贴；对于运行规范、管理有序、用水节约的个人或组织应进行奖励。</w:t>
      </w:r>
      <w:r>
        <w:rPr>
          <w:rFonts w:hint="eastAsia" w:ascii="仿宋_GB2312" w:eastAsia="仿宋_GB2312"/>
          <w:sz w:val="32"/>
          <w:szCs w:val="32"/>
        </w:rPr>
        <w:t>财政</w:t>
      </w:r>
      <w:r>
        <w:rPr>
          <w:rFonts w:hint="eastAsia" w:ascii="仿宋_GB2312"/>
          <w:sz w:val="32"/>
          <w:szCs w:val="32"/>
          <w:lang w:val="en-US" w:eastAsia="zh-CN"/>
        </w:rPr>
        <w:t>部门</w:t>
      </w:r>
      <w:r>
        <w:rPr>
          <w:rFonts w:hint="eastAsia" w:ascii="仿宋_GB2312" w:eastAsia="仿宋_GB2312"/>
          <w:sz w:val="32"/>
          <w:szCs w:val="32"/>
        </w:rPr>
        <w:t>应落实稳定可靠的补贴、奖励资金来源渠道。</w:t>
      </w:r>
      <w:r>
        <w:rPr>
          <w:rFonts w:hint="eastAsia" w:ascii="仿宋_GB2312" w:eastAsia="仿宋_GB2312"/>
          <w:sz w:val="32"/>
          <w:szCs w:val="32"/>
          <w:lang w:eastAsia="zh-CN"/>
        </w:rPr>
        <w:t>（责任单位：区财政局，配合单位：区水务局、区农业农村局、有关镇街）</w:t>
      </w:r>
      <w:bookmarkStart w:id="40" w:name="bookmark44"/>
      <w:bookmarkStart w:id="41" w:name="bookmark45"/>
      <w:bookmarkStart w:id="42" w:name="bookmark42"/>
      <w:bookmarkStart w:id="43" w:name="bookmark43"/>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楷体_GB2312" w:eastAsia="楷体_GB2312"/>
          <w:sz w:val="32"/>
          <w:szCs w:val="32"/>
          <w:lang w:eastAsia="zh-CN"/>
        </w:rPr>
        <w:t>（</w:t>
      </w:r>
      <w:bookmarkEnd w:id="40"/>
      <w:r>
        <w:rPr>
          <w:rFonts w:hint="eastAsia" w:ascii="楷体_GB2312" w:eastAsia="楷体_GB2312"/>
          <w:sz w:val="32"/>
          <w:szCs w:val="32"/>
          <w:lang w:eastAsia="zh-CN"/>
        </w:rPr>
        <w:t>六）创新工程运行管护方式</w:t>
      </w:r>
      <w:bookmarkEnd w:id="41"/>
      <w:bookmarkEnd w:id="42"/>
      <w:bookmarkEnd w:id="43"/>
      <w:r>
        <w:rPr>
          <w:rFonts w:hint="eastAsia" w:ascii="楷体_GB2312" w:eastAsia="楷体_GB2312"/>
          <w:sz w:val="32"/>
          <w:szCs w:val="32"/>
          <w:lang w:eastAsia="zh-CN"/>
        </w:rPr>
        <w:t>。</w:t>
      </w:r>
      <w:r>
        <w:rPr>
          <w:rFonts w:hint="eastAsia" w:ascii="仿宋_GB2312" w:eastAsia="仿宋_GB2312"/>
          <w:sz w:val="32"/>
          <w:szCs w:val="32"/>
        </w:rPr>
        <w:t>出台各级工程运行管护办法，明确灌区骨干工程、乡镇管理的末级渠系、田间工程以及各级测量水设施的产权主体、管护主体、管护方式、经费来源等。灌区骨干工程所有权归</w:t>
      </w:r>
      <w:r>
        <w:rPr>
          <w:rFonts w:hint="eastAsia" w:ascii="仿宋_GB2312" w:eastAsia="仿宋_GB2312"/>
          <w:sz w:val="32"/>
          <w:szCs w:val="32"/>
          <w:lang w:eastAsia="zh-CN"/>
        </w:rPr>
        <w:t>区水务局</w:t>
      </w:r>
      <w:r>
        <w:rPr>
          <w:rFonts w:hint="eastAsia" w:ascii="仿宋_GB2312" w:eastAsia="仿宋_GB2312"/>
          <w:sz w:val="32"/>
          <w:szCs w:val="32"/>
        </w:rPr>
        <w:t>所有，并由灌区管理单位</w:t>
      </w:r>
      <w:r>
        <w:rPr>
          <w:rFonts w:hint="eastAsia" w:ascii="仿宋_GB2312" w:eastAsia="仿宋_GB2312"/>
          <w:sz w:val="32"/>
          <w:szCs w:val="32"/>
          <w:lang w:eastAsia="zh-CN"/>
        </w:rPr>
        <w:t>润田灌溉服务中心</w:t>
      </w:r>
      <w:r>
        <w:rPr>
          <w:rFonts w:hint="eastAsia" w:ascii="仿宋_GB2312" w:eastAsia="仿宋_GB2312"/>
          <w:sz w:val="32"/>
          <w:szCs w:val="32"/>
        </w:rPr>
        <w:t>负责运行管护。</w:t>
      </w:r>
      <w:r>
        <w:rPr>
          <w:rFonts w:hint="eastAsia" w:ascii="仿宋_GB2312" w:eastAsia="仿宋_GB2312"/>
          <w:sz w:val="32"/>
          <w:szCs w:val="32"/>
          <w:lang w:eastAsia="zh-CN"/>
        </w:rPr>
        <w:t>水利部门投资建设的田间工程所有权归润田灌溉服务中心所有，由润田灌溉服务中心统一进行运维服务；润田灌溉服务中心接管以外的田间工程所有权归镇政府所有，并纳入镇</w:t>
      </w:r>
      <w:r>
        <w:rPr>
          <w:rFonts w:hint="eastAsia" w:ascii="仿宋_GB2312"/>
          <w:sz w:val="32"/>
          <w:szCs w:val="32"/>
          <w:lang w:val="zh-CN" w:eastAsia="zh-CN" w:bidi="zh-CN"/>
        </w:rPr>
        <w:t>“</w:t>
      </w:r>
      <w:r>
        <w:rPr>
          <w:rFonts w:hint="eastAsia" w:ascii="仿宋_GB2312" w:eastAsia="仿宋_GB2312"/>
          <w:sz w:val="32"/>
          <w:szCs w:val="32"/>
          <w:lang w:val="zh-CN" w:eastAsia="zh-CN" w:bidi="zh-CN"/>
        </w:rPr>
        <w:t>三资</w:t>
      </w:r>
      <w:r>
        <w:rPr>
          <w:rFonts w:hint="eastAsia" w:ascii="仿宋_GB2312"/>
          <w:sz w:val="32"/>
          <w:szCs w:val="32"/>
          <w:lang w:eastAsia="zh-CN"/>
        </w:rPr>
        <w:t>”</w:t>
      </w:r>
      <w:r>
        <w:rPr>
          <w:rFonts w:hint="eastAsia" w:ascii="仿宋_GB2312" w:eastAsia="仿宋_GB2312"/>
          <w:sz w:val="32"/>
          <w:szCs w:val="32"/>
          <w:lang w:eastAsia="zh-CN"/>
        </w:rPr>
        <w:t>管理平台，由镇政府委托或区统一委托专业化的服务公司对田间工程实行物业化管理，配合镇政府、经管站、村组织对田间工程提供运维服务。</w:t>
      </w:r>
      <w:r>
        <w:rPr>
          <w:rFonts w:hint="eastAsia" w:ascii="仿宋_GB2312" w:eastAsia="仿宋_GB2312"/>
          <w:sz w:val="32"/>
          <w:szCs w:val="32"/>
        </w:rPr>
        <w:t>相关运维经费原则上从水费收入中支出。（责任单位：</w:t>
      </w:r>
      <w:r>
        <w:rPr>
          <w:rFonts w:hint="eastAsia" w:ascii="仿宋_GB2312" w:eastAsia="仿宋_GB2312"/>
          <w:sz w:val="32"/>
          <w:szCs w:val="32"/>
          <w:lang w:eastAsia="zh-CN"/>
        </w:rPr>
        <w:t>区</w:t>
      </w:r>
      <w:r>
        <w:rPr>
          <w:rFonts w:hint="eastAsia" w:ascii="仿宋_GB2312" w:eastAsia="仿宋_GB2312"/>
          <w:sz w:val="32"/>
          <w:szCs w:val="32"/>
        </w:rPr>
        <w:t>水务局、</w:t>
      </w:r>
      <w:r>
        <w:rPr>
          <w:rFonts w:hint="eastAsia" w:ascii="仿宋_GB2312" w:eastAsia="仿宋_GB2312"/>
          <w:sz w:val="32"/>
          <w:szCs w:val="32"/>
          <w:lang w:eastAsia="zh-CN"/>
        </w:rPr>
        <w:t>区</w:t>
      </w:r>
      <w:r>
        <w:rPr>
          <w:rFonts w:hint="eastAsia" w:ascii="仿宋_GB2312" w:eastAsia="仿宋_GB2312"/>
          <w:sz w:val="32"/>
          <w:szCs w:val="32"/>
        </w:rPr>
        <w:t>农业农村局，配合单位：有关</w:t>
      </w:r>
      <w:r>
        <w:rPr>
          <w:rFonts w:hint="eastAsia" w:ascii="仿宋_GB2312" w:eastAsia="仿宋_GB2312"/>
          <w:sz w:val="32"/>
          <w:szCs w:val="32"/>
          <w:lang w:eastAsia="zh-CN"/>
        </w:rPr>
        <w:t>镇街</w:t>
      </w:r>
      <w:r>
        <w:rPr>
          <w:rFonts w:hint="eastAsia" w:ascii="仿宋_GB2312" w:eastAsia="仿宋_GB2312"/>
          <w:sz w:val="32"/>
          <w:szCs w:val="32"/>
        </w:rPr>
        <w:t>）</w:t>
      </w:r>
    </w:p>
    <w:p>
      <w:pPr>
        <w:pStyle w:val="23"/>
        <w:keepNext/>
        <w:keepLines/>
        <w:pageBreakBefore w:val="0"/>
        <w:widowControl w:val="0"/>
        <w:tabs>
          <w:tab w:val="left" w:pos="1614"/>
        </w:tabs>
        <w:kinsoku/>
        <w:wordWrap/>
        <w:overflowPunct/>
        <w:topLinePunct w:val="0"/>
        <w:autoSpaceDE/>
        <w:autoSpaceDN/>
        <w:bidi w:val="0"/>
        <w:adjustRightInd/>
        <w:snapToGrid/>
        <w:spacing w:line="240" w:lineRule="auto"/>
        <w:ind w:firstLine="632" w:firstLineChars="200"/>
        <w:jc w:val="both"/>
        <w:textAlignment w:val="auto"/>
        <w:rPr>
          <w:rFonts w:hint="eastAsia" w:ascii="仿宋_GB2312" w:eastAsia="仿宋_GB2312"/>
          <w:b w:val="0"/>
          <w:bCs w:val="0"/>
          <w:sz w:val="32"/>
          <w:szCs w:val="32"/>
        </w:rPr>
      </w:pPr>
      <w:bookmarkStart w:id="44" w:name="bookmark48"/>
      <w:bookmarkStart w:id="45" w:name="bookmark46"/>
      <w:bookmarkStart w:id="46" w:name="bookmark49"/>
      <w:bookmarkStart w:id="47" w:name="bookmark47"/>
      <w:r>
        <w:rPr>
          <w:rFonts w:hint="eastAsia" w:ascii="楷体_GB2312" w:eastAsia="楷体_GB2312"/>
          <w:b w:val="0"/>
          <w:bCs w:val="0"/>
          <w:sz w:val="32"/>
          <w:szCs w:val="32"/>
        </w:rPr>
        <w:t>（</w:t>
      </w:r>
      <w:bookmarkEnd w:id="44"/>
      <w:r>
        <w:rPr>
          <w:rFonts w:hint="eastAsia" w:ascii="楷体_GB2312" w:eastAsia="楷体_GB2312"/>
          <w:b w:val="0"/>
          <w:bCs w:val="0"/>
          <w:sz w:val="32"/>
          <w:szCs w:val="32"/>
        </w:rPr>
        <w:t>七）推进同区域多水源同价制度</w:t>
      </w:r>
      <w:bookmarkEnd w:id="45"/>
      <w:bookmarkEnd w:id="46"/>
      <w:bookmarkEnd w:id="47"/>
      <w:r>
        <w:rPr>
          <w:rFonts w:hint="eastAsia" w:ascii="楷体_GB2312" w:eastAsia="楷体_GB2312"/>
          <w:b w:val="0"/>
          <w:bCs w:val="0"/>
          <w:sz w:val="32"/>
          <w:szCs w:val="32"/>
        </w:rPr>
        <w:t>。</w:t>
      </w:r>
      <w:r>
        <w:rPr>
          <w:rFonts w:hint="eastAsia" w:ascii="仿宋_GB2312" w:eastAsia="仿宋_GB2312"/>
          <w:b w:val="0"/>
          <w:bCs w:val="0"/>
          <w:sz w:val="32"/>
          <w:szCs w:val="32"/>
        </w:rPr>
        <w:t>以</w:t>
      </w:r>
      <w:r>
        <w:rPr>
          <w:rFonts w:hint="eastAsia" w:ascii="仿宋_GB2312" w:eastAsia="仿宋_GB2312"/>
          <w:b w:val="0"/>
          <w:bCs w:val="0"/>
          <w:sz w:val="32"/>
          <w:szCs w:val="32"/>
          <w:lang w:val="en-US" w:eastAsia="zh-CN"/>
        </w:rPr>
        <w:t>区</w:t>
      </w:r>
      <w:r>
        <w:rPr>
          <w:rFonts w:hint="eastAsia" w:ascii="仿宋_GB2312" w:eastAsia="仿宋_GB2312"/>
          <w:b w:val="0"/>
          <w:bCs w:val="0"/>
          <w:sz w:val="32"/>
          <w:szCs w:val="32"/>
        </w:rPr>
        <w:t>为单位，推进同区域多水源同价制度。水资源实行有偿使用制度，按照不增加农民负担的原则，引黄灌区内自流区、提灌区、补源区和引黄灌区范围外，实行计量收费，不同水源的农业用水，应科学制定</w:t>
      </w:r>
      <w:r>
        <w:rPr>
          <w:rFonts w:hint="eastAsia" w:ascii="仿宋_GB2312" w:eastAsia="仿宋_GB2312"/>
          <w:b w:val="0"/>
          <w:bCs w:val="0"/>
          <w:sz w:val="32"/>
          <w:szCs w:val="32"/>
          <w:lang w:eastAsia="zh-CN"/>
        </w:rPr>
        <w:t>统一</w:t>
      </w:r>
      <w:r>
        <w:rPr>
          <w:rFonts w:hint="eastAsia" w:ascii="仿宋_GB2312" w:eastAsia="仿宋_GB2312"/>
          <w:b w:val="0"/>
          <w:bCs w:val="0"/>
          <w:sz w:val="32"/>
          <w:szCs w:val="32"/>
        </w:rPr>
        <w:t>价格</w:t>
      </w:r>
      <w:r>
        <w:rPr>
          <w:rFonts w:hint="eastAsia" w:ascii="仿宋_GB2312" w:eastAsia="仿宋_GB2312"/>
          <w:b w:val="0"/>
          <w:bCs w:val="0"/>
          <w:sz w:val="32"/>
          <w:szCs w:val="32"/>
          <w:lang w:eastAsia="zh-CN"/>
        </w:rPr>
        <w:t>，</w:t>
      </w:r>
      <w:r>
        <w:rPr>
          <w:rFonts w:hint="eastAsia" w:ascii="仿宋_GB2312" w:eastAsia="仿宋_GB2312"/>
          <w:b w:val="0"/>
          <w:bCs w:val="0"/>
          <w:sz w:val="32"/>
          <w:szCs w:val="32"/>
          <w:lang w:val="en-US" w:eastAsia="zh-CN"/>
        </w:rPr>
        <w:t>全</w:t>
      </w:r>
      <w:r>
        <w:rPr>
          <w:rFonts w:hint="eastAsia" w:ascii="仿宋_GB2312" w:eastAsia="仿宋_GB2312"/>
          <w:b w:val="0"/>
          <w:bCs w:val="0"/>
          <w:sz w:val="32"/>
          <w:szCs w:val="32"/>
        </w:rPr>
        <w:t>区按照</w:t>
      </w:r>
      <w:r>
        <w:rPr>
          <w:rFonts w:hint="eastAsia" w:ascii="仿宋_GB2312" w:eastAsia="仿宋_GB2312"/>
          <w:b w:val="0"/>
          <w:bCs w:val="0"/>
          <w:sz w:val="32"/>
          <w:szCs w:val="32"/>
          <w:lang w:eastAsia="zh-CN"/>
        </w:rPr>
        <w:t>统一标准</w:t>
      </w:r>
      <w:r>
        <w:rPr>
          <w:rFonts w:hint="eastAsia" w:ascii="仿宋_GB2312" w:eastAsia="仿宋_GB2312"/>
          <w:b w:val="0"/>
          <w:bCs w:val="0"/>
          <w:sz w:val="32"/>
          <w:szCs w:val="32"/>
        </w:rPr>
        <w:t>进行收费。（责任单位：</w:t>
      </w:r>
      <w:r>
        <w:rPr>
          <w:rFonts w:hint="eastAsia" w:ascii="仿宋_GB2312" w:eastAsia="仿宋_GB2312"/>
          <w:b w:val="0"/>
          <w:bCs w:val="0"/>
          <w:sz w:val="32"/>
          <w:szCs w:val="32"/>
          <w:lang w:val="en-US" w:eastAsia="zh-CN"/>
        </w:rPr>
        <w:t>区</w:t>
      </w:r>
      <w:r>
        <w:rPr>
          <w:rFonts w:hint="eastAsia" w:ascii="仿宋_GB2312" w:eastAsia="仿宋_GB2312"/>
          <w:b w:val="0"/>
          <w:bCs w:val="0"/>
          <w:sz w:val="32"/>
          <w:szCs w:val="32"/>
        </w:rPr>
        <w:t>发改</w:t>
      </w:r>
      <w:r>
        <w:rPr>
          <w:rFonts w:hint="eastAsia" w:ascii="仿宋_GB2312" w:eastAsia="仿宋_GB2312"/>
          <w:b w:val="0"/>
          <w:bCs w:val="0"/>
          <w:sz w:val="32"/>
          <w:szCs w:val="32"/>
          <w:lang w:val="en-US" w:eastAsia="zh-CN"/>
        </w:rPr>
        <w:t>局</w:t>
      </w:r>
      <w:r>
        <w:rPr>
          <w:rFonts w:hint="eastAsia" w:ascii="仿宋_GB2312" w:eastAsia="仿宋_GB2312"/>
          <w:b w:val="0"/>
          <w:bCs w:val="0"/>
          <w:sz w:val="32"/>
          <w:szCs w:val="32"/>
        </w:rPr>
        <w:t>，配合单位：</w:t>
      </w:r>
      <w:r>
        <w:rPr>
          <w:rFonts w:hint="eastAsia" w:ascii="仿宋_GB2312" w:eastAsia="仿宋_GB2312"/>
          <w:b w:val="0"/>
          <w:bCs w:val="0"/>
          <w:sz w:val="32"/>
          <w:szCs w:val="32"/>
          <w:lang w:val="en-US" w:eastAsia="zh-CN"/>
        </w:rPr>
        <w:t>区</w:t>
      </w:r>
      <w:r>
        <w:rPr>
          <w:rFonts w:hint="eastAsia" w:ascii="仿宋_GB2312" w:eastAsia="仿宋_GB2312"/>
          <w:b w:val="0"/>
          <w:bCs w:val="0"/>
          <w:sz w:val="32"/>
          <w:szCs w:val="32"/>
        </w:rPr>
        <w:t>水务局、</w:t>
      </w:r>
      <w:r>
        <w:rPr>
          <w:rFonts w:hint="eastAsia" w:ascii="仿宋_GB2312" w:eastAsia="仿宋_GB2312"/>
          <w:b w:val="0"/>
          <w:bCs w:val="0"/>
          <w:sz w:val="32"/>
          <w:szCs w:val="32"/>
          <w:lang w:val="en-US" w:eastAsia="zh-CN"/>
        </w:rPr>
        <w:t>区</w:t>
      </w:r>
      <w:r>
        <w:rPr>
          <w:rFonts w:hint="eastAsia" w:ascii="仿宋_GB2312" w:eastAsia="仿宋_GB2312"/>
          <w:b w:val="0"/>
          <w:bCs w:val="0"/>
          <w:sz w:val="32"/>
          <w:szCs w:val="32"/>
        </w:rPr>
        <w:t>农业农村局、有关</w:t>
      </w:r>
      <w:r>
        <w:rPr>
          <w:rFonts w:hint="eastAsia" w:ascii="仿宋_GB2312" w:eastAsia="仿宋_GB2312"/>
          <w:b w:val="0"/>
          <w:bCs w:val="0"/>
          <w:sz w:val="32"/>
          <w:szCs w:val="32"/>
          <w:lang w:val="en-US" w:eastAsia="zh-CN"/>
        </w:rPr>
        <w:t>镇街</w:t>
      </w:r>
      <w:r>
        <w:rPr>
          <w:rFonts w:hint="eastAsia" w:ascii="仿宋_GB2312" w:eastAsia="仿宋_GB2312"/>
          <w:b w:val="0"/>
          <w:bCs w:val="0"/>
          <w:sz w:val="32"/>
          <w:szCs w:val="32"/>
        </w:rPr>
        <w:t>）</w:t>
      </w:r>
    </w:p>
    <w:p>
      <w:pPr>
        <w:pStyle w:val="13"/>
        <w:pageBreakBefore w:val="0"/>
        <w:widowControl w:val="0"/>
        <w:kinsoku/>
        <w:wordWrap/>
        <w:overflowPunct/>
        <w:topLinePunct w:val="0"/>
        <w:autoSpaceDE/>
        <w:autoSpaceDN/>
        <w:bidi w:val="0"/>
        <w:adjustRightInd/>
        <w:snapToGrid/>
        <w:spacing w:line="240" w:lineRule="auto"/>
        <w:ind w:firstLine="620"/>
        <w:jc w:val="both"/>
        <w:textAlignment w:val="auto"/>
        <w:rPr>
          <w:rFonts w:ascii="黑体" w:hAnsi="黑体" w:eastAsia="黑体"/>
          <w:sz w:val="32"/>
          <w:szCs w:val="32"/>
        </w:rPr>
      </w:pPr>
      <w:bookmarkStart w:id="48" w:name="bookmark50"/>
      <w:r>
        <w:rPr>
          <w:rFonts w:ascii="黑体" w:hAnsi="黑体" w:eastAsia="黑体"/>
          <w:sz w:val="32"/>
          <w:szCs w:val="32"/>
        </w:rPr>
        <w:t>三</w:t>
      </w:r>
      <w:bookmarkEnd w:id="48"/>
      <w:r>
        <w:rPr>
          <w:rFonts w:ascii="黑体" w:hAnsi="黑体" w:eastAsia="黑体"/>
          <w:sz w:val="32"/>
          <w:szCs w:val="32"/>
          <w:lang w:val="zh-CN" w:eastAsia="zh-CN" w:bidi="zh-CN"/>
        </w:rPr>
        <w:t>、保</w:t>
      </w:r>
      <w:r>
        <w:rPr>
          <w:rFonts w:ascii="黑体" w:hAnsi="黑体" w:eastAsia="黑体"/>
          <w:sz w:val="32"/>
          <w:szCs w:val="32"/>
        </w:rPr>
        <w:t>障措施</w:t>
      </w:r>
    </w:p>
    <w:p>
      <w:pPr>
        <w:pStyle w:val="13"/>
        <w:pageBreakBefore w:val="0"/>
        <w:widowControl w:val="0"/>
        <w:tabs>
          <w:tab w:val="left" w:pos="1592"/>
        </w:tabs>
        <w:kinsoku/>
        <w:wordWrap/>
        <w:overflowPunct/>
        <w:topLinePunct w:val="0"/>
        <w:autoSpaceDE/>
        <w:autoSpaceDN/>
        <w:bidi w:val="0"/>
        <w:adjustRightInd/>
        <w:snapToGrid/>
        <w:spacing w:line="240" w:lineRule="auto"/>
        <w:ind w:firstLine="632" w:firstLineChars="200"/>
        <w:jc w:val="both"/>
        <w:textAlignment w:val="auto"/>
        <w:rPr>
          <w:rFonts w:hint="eastAsia" w:ascii="仿宋_GB2312" w:eastAsia="仿宋_GB2312"/>
          <w:sz w:val="32"/>
          <w:szCs w:val="32"/>
        </w:rPr>
      </w:pPr>
      <w:bookmarkStart w:id="49" w:name="bookmark51"/>
      <w:r>
        <w:rPr>
          <w:rFonts w:hint="eastAsia" w:ascii="楷体_GB2312" w:hAnsi="楷体_GB2312" w:eastAsia="楷体_GB2312" w:cs="楷体_GB2312"/>
          <w:b w:val="0"/>
          <w:bCs w:val="0"/>
          <w:sz w:val="32"/>
          <w:szCs w:val="32"/>
        </w:rPr>
        <w:t>（</w:t>
      </w:r>
      <w:bookmarkEnd w:id="49"/>
      <w:r>
        <w:rPr>
          <w:rFonts w:hint="eastAsia" w:ascii="楷体_GB2312" w:hAnsi="楷体_GB2312" w:eastAsia="楷体_GB2312" w:cs="楷体_GB2312"/>
          <w:b w:val="0"/>
          <w:bCs w:val="0"/>
          <w:sz w:val="32"/>
          <w:szCs w:val="32"/>
        </w:rPr>
        <w:t>一）加强组织领导。</w:t>
      </w:r>
      <w:r>
        <w:rPr>
          <w:rFonts w:hint="eastAsia" w:ascii="仿宋_GB2312" w:eastAsia="仿宋_GB2312"/>
          <w:b w:val="0"/>
          <w:bCs w:val="0"/>
          <w:sz w:val="32"/>
          <w:szCs w:val="32"/>
          <w:lang w:val="en-US" w:eastAsia="zh-CN"/>
        </w:rPr>
        <w:t>区</w:t>
      </w:r>
      <w:r>
        <w:rPr>
          <w:rFonts w:hint="eastAsia" w:ascii="仿宋_GB2312" w:eastAsia="仿宋_GB2312"/>
          <w:b w:val="0"/>
          <w:bCs w:val="0"/>
          <w:sz w:val="32"/>
          <w:szCs w:val="32"/>
        </w:rPr>
        <w:t>、</w:t>
      </w:r>
      <w:r>
        <w:rPr>
          <w:rFonts w:hint="eastAsia" w:ascii="仿宋_GB2312" w:eastAsia="仿宋_GB2312"/>
          <w:b w:val="0"/>
          <w:bCs w:val="0"/>
          <w:sz w:val="32"/>
          <w:szCs w:val="32"/>
          <w:lang w:eastAsia="zh-CN"/>
        </w:rPr>
        <w:t>镇（街）</w:t>
      </w:r>
      <w:r>
        <w:rPr>
          <w:rFonts w:hint="eastAsia" w:ascii="仿宋_GB2312" w:eastAsia="仿宋_GB2312"/>
          <w:b w:val="0"/>
          <w:bCs w:val="0"/>
          <w:sz w:val="32"/>
          <w:szCs w:val="32"/>
        </w:rPr>
        <w:t>政府是农业水价综合</w:t>
      </w:r>
      <w:r>
        <w:rPr>
          <w:rFonts w:hint="eastAsia" w:ascii="仿宋_GB2312" w:eastAsia="仿宋_GB2312"/>
          <w:sz w:val="32"/>
          <w:szCs w:val="32"/>
        </w:rPr>
        <w:t>改革工作的责任主体，要切实发挥农业水价综合改革领导小组、引黄灌区农业节水工程建设工作专班的组织领导作用，加强对改革工作的领导，层层落实工作责任，协调解决工作中遇到的重大问题，抓好各项措施落实。</w:t>
      </w:r>
    </w:p>
    <w:p>
      <w:pPr>
        <w:pStyle w:val="13"/>
        <w:pageBreakBefore w:val="0"/>
        <w:widowControl w:val="0"/>
        <w:tabs>
          <w:tab w:val="left" w:pos="1592"/>
        </w:tabs>
        <w:kinsoku/>
        <w:wordWrap/>
        <w:overflowPunct/>
        <w:topLinePunct w:val="0"/>
        <w:autoSpaceDE/>
        <w:autoSpaceDN/>
        <w:bidi w:val="0"/>
        <w:adjustRightInd/>
        <w:snapToGrid/>
        <w:spacing w:line="240" w:lineRule="auto"/>
        <w:ind w:firstLine="632" w:firstLineChars="200"/>
        <w:jc w:val="both"/>
        <w:textAlignment w:val="auto"/>
        <w:rPr>
          <w:rFonts w:hint="eastAsia" w:ascii="仿宋_GB2312" w:eastAsia="仿宋_GB2312"/>
          <w:sz w:val="32"/>
          <w:szCs w:val="32"/>
        </w:rPr>
      </w:pPr>
      <w:bookmarkStart w:id="50" w:name="bookmark52"/>
      <w:r>
        <w:rPr>
          <w:rFonts w:hint="eastAsia" w:ascii="楷体_GB2312" w:hAnsi="楷体_GB2312" w:eastAsia="楷体_GB2312" w:cs="楷体_GB2312"/>
          <w:b w:val="0"/>
          <w:bCs w:val="0"/>
          <w:sz w:val="32"/>
          <w:szCs w:val="32"/>
        </w:rPr>
        <w:t>（</w:t>
      </w:r>
      <w:bookmarkEnd w:id="50"/>
      <w:r>
        <w:rPr>
          <w:rFonts w:hint="eastAsia" w:ascii="楷体_GB2312" w:hAnsi="楷体_GB2312" w:eastAsia="楷体_GB2312" w:cs="楷体_GB2312"/>
          <w:b w:val="0"/>
          <w:bCs w:val="0"/>
          <w:sz w:val="32"/>
          <w:szCs w:val="32"/>
        </w:rPr>
        <w:t>二）强化部门配合。</w:t>
      </w:r>
      <w:r>
        <w:rPr>
          <w:rFonts w:hint="eastAsia" w:ascii="仿宋_GB2312" w:eastAsia="仿宋_GB2312"/>
          <w:sz w:val="32"/>
          <w:szCs w:val="32"/>
        </w:rPr>
        <w:t>发改部门负责健全农业水价形成机制有关工作；财政部门负责会同有关部门落实农业水价综合改革精准补贴和节水奖励政策；水务部门负责完善灌区骨干工程及其供水计量设施，牵头负责农田水利工程运行维护监管，指导农民用水合作组织规范组建和发展，落实农业用水总量控制和定额管理，加强用水管理；农业农村部门负责农田水利建设项目管理，结合实际情况配套实用易行的计量设施，牵头推进农田水利设施产权制度改革，明确工程产权和管护主体，指导调整优化种植结构和节水农业发展等工作。各相关部门要增强大局意识，牢固树立改革</w:t>
      </w:r>
      <w:r>
        <w:rPr>
          <w:rFonts w:hint="eastAsia" w:ascii="仿宋_GB2312" w:eastAsia="仿宋_GB2312"/>
          <w:sz w:val="32"/>
          <w:szCs w:val="32"/>
          <w:lang w:eastAsia="zh-CN"/>
        </w:rPr>
        <w:t>“</w:t>
      </w:r>
      <w:r>
        <w:rPr>
          <w:rFonts w:hint="eastAsia" w:ascii="仿宋_GB2312" w:eastAsia="仿宋_GB2312"/>
          <w:sz w:val="32"/>
          <w:szCs w:val="32"/>
        </w:rPr>
        <w:t>一盘棋</w:t>
      </w:r>
      <w:r>
        <w:rPr>
          <w:rFonts w:hint="eastAsia" w:ascii="仿宋_GB2312" w:eastAsia="仿宋_GB2312"/>
          <w:sz w:val="32"/>
          <w:szCs w:val="32"/>
          <w:lang w:eastAsia="zh-CN"/>
        </w:rPr>
        <w:t>”</w:t>
      </w:r>
      <w:r>
        <w:rPr>
          <w:rFonts w:hint="eastAsia" w:ascii="仿宋_GB2312" w:eastAsia="仿宋_GB2312"/>
          <w:sz w:val="32"/>
          <w:szCs w:val="32"/>
        </w:rPr>
        <w:t>思想，加强协同配合，切实形成工作合力。</w:t>
      </w:r>
    </w:p>
    <w:p>
      <w:pPr>
        <w:pStyle w:val="13"/>
        <w:pageBreakBefore w:val="0"/>
        <w:widowControl w:val="0"/>
        <w:tabs>
          <w:tab w:val="left" w:pos="1592"/>
        </w:tabs>
        <w:kinsoku/>
        <w:wordWrap/>
        <w:overflowPunct/>
        <w:topLinePunct w:val="0"/>
        <w:autoSpaceDE/>
        <w:autoSpaceDN/>
        <w:bidi w:val="0"/>
        <w:adjustRightInd/>
        <w:snapToGrid/>
        <w:spacing w:line="240" w:lineRule="auto"/>
        <w:ind w:firstLine="632" w:firstLineChars="200"/>
        <w:jc w:val="both"/>
        <w:textAlignment w:val="auto"/>
        <w:rPr>
          <w:rFonts w:hint="eastAsia" w:ascii="仿宋_GB2312" w:eastAsia="仿宋_GB2312"/>
          <w:sz w:val="32"/>
          <w:szCs w:val="32"/>
        </w:rPr>
      </w:pPr>
      <w:bookmarkStart w:id="51" w:name="bookmark53"/>
      <w:r>
        <w:rPr>
          <w:rFonts w:hint="eastAsia" w:ascii="楷体_GB2312" w:hAnsi="楷体_GB2312" w:eastAsia="楷体_GB2312" w:cs="楷体_GB2312"/>
          <w:b w:val="0"/>
          <w:bCs w:val="0"/>
          <w:sz w:val="32"/>
          <w:szCs w:val="32"/>
        </w:rPr>
        <w:t>（</w:t>
      </w:r>
      <w:bookmarkEnd w:id="51"/>
      <w:r>
        <w:rPr>
          <w:rFonts w:hint="eastAsia" w:ascii="楷体_GB2312" w:hAnsi="楷体_GB2312" w:eastAsia="楷体_GB2312" w:cs="楷体_GB2312"/>
          <w:b w:val="0"/>
          <w:bCs w:val="0"/>
          <w:sz w:val="32"/>
          <w:szCs w:val="32"/>
        </w:rPr>
        <w:t>三）建立调度机制。</w:t>
      </w:r>
      <w:r>
        <w:rPr>
          <w:rFonts w:hint="eastAsia" w:ascii="仿宋_GB2312" w:eastAsia="仿宋_GB2312"/>
          <w:sz w:val="32"/>
          <w:szCs w:val="32"/>
        </w:rPr>
        <w:t>在将引黄灌区农业节水工程相关机制建设任务分解到各有关部门的基础上，由各部门就其承担的工作任务对各</w:t>
      </w:r>
      <w:r>
        <w:rPr>
          <w:rFonts w:hint="eastAsia" w:ascii="仿宋_GB2312" w:eastAsia="仿宋_GB2312"/>
          <w:sz w:val="32"/>
          <w:szCs w:val="32"/>
          <w:lang w:val="en-US" w:eastAsia="zh-CN"/>
        </w:rPr>
        <w:t>镇街</w:t>
      </w:r>
      <w:r>
        <w:rPr>
          <w:rFonts w:hint="eastAsia" w:ascii="仿宋_GB2312" w:eastAsia="仿宋_GB2312"/>
          <w:sz w:val="32"/>
          <w:szCs w:val="32"/>
        </w:rPr>
        <w:t>进行周调度，每周的调度情况于每周四报送至</w:t>
      </w:r>
      <w:r>
        <w:rPr>
          <w:rFonts w:hint="eastAsia" w:ascii="仿宋_GB2312" w:eastAsia="仿宋_GB2312"/>
          <w:sz w:val="32"/>
          <w:szCs w:val="32"/>
          <w:lang w:val="en-US" w:eastAsia="zh-CN"/>
        </w:rPr>
        <w:t>区</w:t>
      </w:r>
      <w:r>
        <w:rPr>
          <w:rFonts w:hint="eastAsia" w:ascii="仿宋_GB2312" w:eastAsia="仿宋_GB2312"/>
          <w:sz w:val="32"/>
          <w:szCs w:val="32"/>
        </w:rPr>
        <w:t>引黄灌区农业节水工程建设工作专班办公室，由专班办公室整理汇总部门的工作进度，定期向专班领导汇报，并对工作进展慢的</w:t>
      </w:r>
      <w:r>
        <w:rPr>
          <w:rFonts w:hint="eastAsia" w:ascii="仿宋_GB2312" w:eastAsia="仿宋_GB2312"/>
          <w:sz w:val="32"/>
          <w:szCs w:val="32"/>
          <w:lang w:val="en-US" w:eastAsia="zh-CN"/>
        </w:rPr>
        <w:t>单位</w:t>
      </w:r>
      <w:r>
        <w:rPr>
          <w:rFonts w:hint="eastAsia" w:ascii="仿宋_GB2312" w:eastAsia="仿宋_GB2312"/>
          <w:sz w:val="32"/>
          <w:szCs w:val="32"/>
        </w:rPr>
        <w:t>进行通报批评。</w:t>
      </w:r>
    </w:p>
    <w:p>
      <w:pPr>
        <w:pStyle w:val="13"/>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eastAsia="PMingLiU"/>
          <w:sz w:val="32"/>
          <w:szCs w:val="32"/>
        </w:rPr>
      </w:pPr>
      <w:r>
        <w:rPr>
          <w:rFonts w:hint="eastAsia" w:ascii="楷体_GB2312" w:hAnsi="楷体_GB2312" w:eastAsia="楷体_GB2312" w:cs="楷体_GB2312"/>
          <w:b w:val="0"/>
          <w:bCs w:val="0"/>
          <w:sz w:val="32"/>
          <w:szCs w:val="32"/>
        </w:rPr>
        <w:t>（四）注重宣传引导。</w:t>
      </w:r>
      <w:r>
        <w:rPr>
          <w:rFonts w:hint="eastAsia" w:ascii="仿宋_GB2312" w:eastAsia="仿宋_GB2312"/>
          <w:sz w:val="32"/>
          <w:szCs w:val="32"/>
        </w:rPr>
        <w:t>要结合实际积极探索农业水价综合改革机制建设的有效形式，及时梳理成功经验和好的做法，强化对镇</w:t>
      </w:r>
      <w:r>
        <w:rPr>
          <w:rFonts w:hint="eastAsia" w:ascii="仿宋_GB2312" w:eastAsia="仿宋_GB2312"/>
          <w:sz w:val="32"/>
          <w:szCs w:val="32"/>
          <w:lang w:eastAsia="zh-CN"/>
        </w:rPr>
        <w:t>（街）</w:t>
      </w:r>
      <w:r>
        <w:rPr>
          <w:rFonts w:hint="eastAsia" w:ascii="仿宋_GB2312" w:eastAsia="仿宋_GB2312"/>
          <w:sz w:val="32"/>
          <w:szCs w:val="32"/>
        </w:rPr>
        <w:t>、村级层面的节水知识与观念的多元化培训</w:t>
      </w:r>
      <w:r>
        <w:rPr>
          <w:rFonts w:hint="eastAsia" w:ascii="仿宋_GB2312" w:eastAsia="仿宋_GB2312"/>
          <w:sz w:val="32"/>
          <w:szCs w:val="32"/>
          <w:lang w:eastAsia="zh-CN"/>
        </w:rPr>
        <w:t>，</w:t>
      </w:r>
      <w:r>
        <w:rPr>
          <w:rFonts w:hint="eastAsia" w:ascii="仿宋_GB2312" w:eastAsia="仿宋_GB2312"/>
          <w:sz w:val="32"/>
          <w:szCs w:val="32"/>
        </w:rPr>
        <w:t>并充分发挥新闻媒体舆论导向作用，实现典型引领，不断完善政策措施，确保农业水价综合改革工作制度化、长效化。</w:t>
      </w:r>
    </w:p>
    <w:p>
      <w:pPr>
        <w:pStyle w:val="13"/>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eastAsia="PMingLiU"/>
          <w:sz w:val="32"/>
          <w:szCs w:val="32"/>
        </w:rPr>
      </w:pPr>
    </w:p>
    <w:p>
      <w:pPr>
        <w:pStyle w:val="13"/>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附件：菏泽市定陶区引黄灌区农业水价综合改革领导小组</w:t>
      </w:r>
    </w:p>
    <w:p>
      <w:pPr>
        <w:rPr>
          <w:rFonts w:hint="eastAsia" w:ascii="仿宋_GB2312" w:eastAsia="仿宋_GB2312" w:hAnsiTheme="minorEastAsia"/>
          <w:sz w:val="32"/>
          <w:szCs w:val="32"/>
        </w:rPr>
      </w:pPr>
      <w:r>
        <w:rPr>
          <w:rFonts w:hint="eastAsia" w:ascii="仿宋_GB2312" w:eastAsia="仿宋_GB2312" w:hAnsiTheme="minorEastAsia"/>
          <w:sz w:val="32"/>
          <w:szCs w:val="32"/>
        </w:rPr>
        <w:br w:type="page"/>
      </w:r>
    </w:p>
    <w:p>
      <w:pPr>
        <w:pStyle w:val="13"/>
        <w:pageBreakBefore w:val="0"/>
        <w:widowControl w:val="0"/>
        <w:kinsoku/>
        <w:wordWrap/>
        <w:overflowPunct/>
        <w:topLinePunct w:val="0"/>
        <w:autoSpaceDE/>
        <w:autoSpaceDN/>
        <w:bidi w:val="0"/>
        <w:adjustRightInd/>
        <w:snapToGrid/>
        <w:spacing w:line="240" w:lineRule="auto"/>
        <w:ind w:firstLine="0"/>
        <w:jc w:val="both"/>
        <w:textAlignment w:val="auto"/>
        <w:rPr>
          <w:rFonts w:hint="eastAsia" w:ascii="黑体" w:hAnsi="黑体" w:eastAsia="黑体" w:cs="黑体"/>
          <w:sz w:val="32"/>
          <w:szCs w:val="32"/>
        </w:rPr>
      </w:pPr>
      <w:r>
        <w:rPr>
          <w:rFonts w:hint="eastAsia" w:ascii="黑体" w:hAnsi="黑体" w:eastAsia="黑体" w:cs="黑体"/>
          <w:sz w:val="32"/>
          <w:szCs w:val="32"/>
        </w:rPr>
        <w:t>附件</w:t>
      </w:r>
    </w:p>
    <w:p>
      <w:pPr>
        <w:pageBreakBefore w:val="0"/>
        <w:widowControl w:val="0"/>
        <w:kinsoku/>
        <w:wordWrap/>
        <w:overflowPunct/>
        <w:topLinePunct w:val="0"/>
        <w:autoSpaceDE/>
        <w:autoSpaceDN/>
        <w:bidi w:val="0"/>
        <w:adjustRightInd/>
        <w:snapToGrid/>
        <w:spacing w:line="240" w:lineRule="auto"/>
        <w:jc w:val="center"/>
        <w:textAlignment w:val="auto"/>
        <w:rPr>
          <w:rFonts w:ascii="宋体" w:hAnsi="宋体"/>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菏泽市定陶区引黄灌区农业水价综合改革</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领导小组</w:t>
      </w:r>
    </w:p>
    <w:p>
      <w:pPr>
        <w:pStyle w:val="2"/>
        <w:pageBreakBefore w:val="0"/>
        <w:widowControl w:val="0"/>
        <w:kinsoku/>
        <w:wordWrap/>
        <w:overflowPunct/>
        <w:topLinePunct w:val="0"/>
        <w:autoSpaceDE/>
        <w:autoSpaceDN/>
        <w:bidi w:val="0"/>
        <w:adjustRightInd/>
        <w:snapToGrid/>
        <w:spacing w:before="0" w:line="240" w:lineRule="auto"/>
        <w:textAlignment w:val="auto"/>
      </w:pP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宋体" w:eastAsia="仿宋_GB2312"/>
          <w:sz w:val="32"/>
          <w:szCs w:val="32"/>
          <w:lang w:eastAsia="zh-CN"/>
        </w:rPr>
      </w:pPr>
      <w:r>
        <w:rPr>
          <w:rFonts w:hint="eastAsia" w:ascii="仿宋_GB2312" w:hAnsi="宋体" w:eastAsia="仿宋_GB2312"/>
          <w:sz w:val="32"/>
          <w:szCs w:val="32"/>
          <w:lang w:eastAsia="zh-CN"/>
        </w:rPr>
        <w:t>为进一步加强对农业水价综合改革工作的组织领导和统筹协调，凝聚工作合力，更好推进农业水价综合改革工作，经研究，决定成立农业水价综合改革领导小组。现将领导小组成员名单公布如下：</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宋体" w:eastAsia="仿宋_GB2312"/>
          <w:sz w:val="32"/>
          <w:szCs w:val="32"/>
          <w:lang w:eastAsia="zh-CN"/>
        </w:rPr>
      </w:pPr>
      <w:r>
        <w:rPr>
          <w:rFonts w:hint="eastAsia" w:ascii="黑体" w:hAnsi="黑体" w:eastAsia="黑体" w:cs="黑体"/>
          <w:sz w:val="32"/>
          <w:szCs w:val="32"/>
          <w:lang w:eastAsia="zh-CN"/>
        </w:rPr>
        <w:t>组  长</w:t>
      </w:r>
      <w:r>
        <w:rPr>
          <w:rFonts w:hint="eastAsia" w:ascii="仿宋_GB2312" w:hAnsi="宋体" w:eastAsia="仿宋_GB2312"/>
          <w:sz w:val="32"/>
          <w:szCs w:val="32"/>
          <w:lang w:eastAsia="zh-CN"/>
        </w:rPr>
        <w:t>：宋自立  区政府党组成员、副区长</w:t>
      </w:r>
    </w:p>
    <w:p>
      <w:pPr>
        <w:pageBreakBefore w:val="0"/>
        <w:widowControl w:val="0"/>
        <w:kinsoku/>
        <w:wordWrap/>
        <w:overflowPunct/>
        <w:topLinePunct w:val="0"/>
        <w:autoSpaceDE/>
        <w:autoSpaceDN/>
        <w:bidi w:val="0"/>
        <w:adjustRightInd/>
        <w:snapToGrid/>
        <w:spacing w:line="240" w:lineRule="auto"/>
        <w:ind w:left="3163" w:leftChars="200" w:hanging="2531" w:hangingChars="801"/>
        <w:textAlignment w:val="auto"/>
        <w:rPr>
          <w:rFonts w:hint="eastAsia" w:ascii="仿宋_GB2312" w:hAnsi="宋体" w:eastAsia="仿宋_GB2312"/>
          <w:sz w:val="32"/>
          <w:szCs w:val="32"/>
          <w:lang w:eastAsia="zh-CN"/>
        </w:rPr>
      </w:pPr>
      <w:r>
        <w:rPr>
          <w:rFonts w:hint="eastAsia" w:ascii="黑体" w:hAnsi="黑体" w:eastAsia="黑体" w:cs="黑体"/>
          <w:sz w:val="32"/>
          <w:szCs w:val="32"/>
          <w:lang w:eastAsia="zh-CN"/>
        </w:rPr>
        <w:t>副组长</w:t>
      </w:r>
      <w:r>
        <w:rPr>
          <w:rFonts w:hint="eastAsia" w:ascii="仿宋_GB2312" w:hAnsi="宋体" w:eastAsia="仿宋_GB2312"/>
          <w:sz w:val="32"/>
          <w:szCs w:val="32"/>
          <w:lang w:eastAsia="zh-CN"/>
        </w:rPr>
        <w:t>：李卫东  区农业农村局党组书记、副局长，区农业农村发展中心支部书记、主任</w:t>
      </w:r>
    </w:p>
    <w:p>
      <w:pPr>
        <w:pageBreakBefore w:val="0"/>
        <w:widowControl w:val="0"/>
        <w:kinsoku/>
        <w:wordWrap/>
        <w:overflowPunct/>
        <w:topLinePunct w:val="0"/>
        <w:autoSpaceDE/>
        <w:autoSpaceDN/>
        <w:bidi w:val="0"/>
        <w:adjustRightInd/>
        <w:snapToGrid/>
        <w:spacing w:line="240" w:lineRule="auto"/>
        <w:ind w:left="3163" w:leftChars="601" w:hanging="1264" w:hangingChars="400"/>
        <w:textAlignment w:val="auto"/>
        <w:rPr>
          <w:rFonts w:hint="eastAsia" w:ascii="仿宋_GB2312" w:hAnsi="宋体" w:eastAsia="仿宋_GB2312"/>
          <w:sz w:val="32"/>
          <w:szCs w:val="32"/>
          <w:lang w:eastAsia="zh-CN"/>
        </w:rPr>
      </w:pPr>
      <w:r>
        <w:rPr>
          <w:rFonts w:hint="eastAsia" w:ascii="仿宋_GB2312" w:hAnsi="宋体" w:eastAsia="仿宋_GB2312"/>
          <w:sz w:val="32"/>
          <w:szCs w:val="32"/>
          <w:lang w:eastAsia="zh-CN"/>
        </w:rPr>
        <w:t>钱家民  区水务局党组成员、副局长，二级主任科员</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宋体" w:eastAsia="仿宋_GB2312"/>
          <w:sz w:val="32"/>
          <w:szCs w:val="32"/>
          <w:lang w:eastAsia="zh-CN"/>
        </w:rPr>
      </w:pPr>
      <w:r>
        <w:rPr>
          <w:rFonts w:hint="eastAsia" w:ascii="黑体" w:hAnsi="黑体" w:eastAsia="黑体" w:cs="黑体"/>
          <w:sz w:val="32"/>
          <w:szCs w:val="32"/>
          <w:lang w:eastAsia="zh-CN"/>
        </w:rPr>
        <w:t>成  员</w:t>
      </w:r>
      <w:r>
        <w:rPr>
          <w:rFonts w:hint="eastAsia" w:ascii="仿宋_GB2312" w:hAnsi="宋体" w:eastAsia="仿宋_GB2312"/>
          <w:sz w:val="32"/>
          <w:szCs w:val="32"/>
          <w:lang w:eastAsia="zh-CN"/>
        </w:rPr>
        <w:t>：郜玉坚  区发展和改革局二级主任科员</w:t>
      </w:r>
    </w:p>
    <w:p>
      <w:pPr>
        <w:pageBreakBefore w:val="0"/>
        <w:widowControl w:val="0"/>
        <w:kinsoku/>
        <w:wordWrap/>
        <w:overflowPunct/>
        <w:topLinePunct w:val="0"/>
        <w:autoSpaceDE/>
        <w:autoSpaceDN/>
        <w:bidi w:val="0"/>
        <w:adjustRightInd/>
        <w:snapToGrid/>
        <w:spacing w:line="240" w:lineRule="auto"/>
        <w:ind w:left="0" w:leftChars="0" w:firstLine="1899" w:firstLineChars="601"/>
        <w:textAlignment w:val="auto"/>
        <w:rPr>
          <w:rFonts w:hint="eastAsia" w:ascii="仿宋_GB2312" w:hAnsi="宋体" w:eastAsia="仿宋_GB2312"/>
          <w:sz w:val="32"/>
          <w:szCs w:val="32"/>
          <w:lang w:eastAsia="zh-CN"/>
        </w:rPr>
      </w:pPr>
      <w:r>
        <w:rPr>
          <w:rFonts w:hint="eastAsia" w:ascii="仿宋_GB2312" w:hAnsi="宋体" w:eastAsia="仿宋_GB2312"/>
          <w:sz w:val="32"/>
          <w:szCs w:val="32"/>
          <w:lang w:eastAsia="zh-CN"/>
        </w:rPr>
        <w:t>张忠河</w:t>
      </w:r>
      <w:r>
        <w:rPr>
          <w:rFonts w:hint="eastAsia" w:ascii="仿宋_GB2312" w:hAnsi="宋体"/>
          <w:sz w:val="32"/>
          <w:szCs w:val="32"/>
          <w:lang w:eastAsia="zh-CN"/>
        </w:rPr>
        <w:t>　</w:t>
      </w:r>
      <w:r>
        <w:rPr>
          <w:rFonts w:hint="eastAsia" w:ascii="仿宋_GB2312" w:hAnsi="宋体" w:eastAsia="仿宋_GB2312"/>
          <w:sz w:val="32"/>
          <w:szCs w:val="32"/>
          <w:lang w:eastAsia="zh-CN"/>
        </w:rPr>
        <w:t>区财政局党组成员、副局长（正科级）</w:t>
      </w:r>
    </w:p>
    <w:p>
      <w:pPr>
        <w:pageBreakBefore w:val="0"/>
        <w:widowControl w:val="0"/>
        <w:kinsoku/>
        <w:wordWrap/>
        <w:overflowPunct/>
        <w:topLinePunct w:val="0"/>
        <w:autoSpaceDE/>
        <w:autoSpaceDN/>
        <w:bidi w:val="0"/>
        <w:adjustRightInd/>
        <w:snapToGrid/>
        <w:spacing w:line="240" w:lineRule="auto"/>
        <w:ind w:left="0" w:leftChars="0" w:firstLine="1899" w:firstLineChars="601"/>
        <w:textAlignment w:val="auto"/>
        <w:rPr>
          <w:rFonts w:hint="eastAsia" w:ascii="仿宋_GB2312" w:hAnsi="宋体" w:eastAsia="仿宋_GB2312"/>
          <w:sz w:val="32"/>
          <w:szCs w:val="32"/>
          <w:lang w:eastAsia="zh-CN"/>
        </w:rPr>
      </w:pPr>
      <w:r>
        <w:rPr>
          <w:rFonts w:hint="eastAsia" w:ascii="仿宋_GB2312" w:hAnsi="宋体" w:eastAsia="仿宋_GB2312"/>
          <w:sz w:val="32"/>
          <w:szCs w:val="32"/>
          <w:lang w:eastAsia="zh-CN"/>
        </w:rPr>
        <w:t>刘  刚</w:t>
      </w:r>
      <w:r>
        <w:rPr>
          <w:rFonts w:hint="eastAsia" w:ascii="仿宋_GB2312" w:hAnsi="宋体"/>
          <w:sz w:val="32"/>
          <w:szCs w:val="32"/>
          <w:lang w:eastAsia="zh-CN"/>
        </w:rPr>
        <w:t>　</w:t>
      </w:r>
      <w:r>
        <w:rPr>
          <w:rFonts w:hint="eastAsia" w:ascii="仿宋_GB2312" w:hAnsi="宋体" w:eastAsia="仿宋_GB2312"/>
          <w:sz w:val="32"/>
          <w:szCs w:val="32"/>
          <w:lang w:eastAsia="zh-CN"/>
        </w:rPr>
        <w:t>天中街道党工委副书记、办事处主任</w:t>
      </w:r>
    </w:p>
    <w:p>
      <w:pPr>
        <w:pageBreakBefore w:val="0"/>
        <w:widowControl w:val="0"/>
        <w:kinsoku/>
        <w:wordWrap/>
        <w:overflowPunct/>
        <w:topLinePunct w:val="0"/>
        <w:autoSpaceDE/>
        <w:autoSpaceDN/>
        <w:bidi w:val="0"/>
        <w:adjustRightInd/>
        <w:snapToGrid/>
        <w:spacing w:line="240" w:lineRule="auto"/>
        <w:ind w:left="0" w:leftChars="0" w:firstLine="1899" w:firstLineChars="601"/>
        <w:textAlignment w:val="auto"/>
        <w:rPr>
          <w:rFonts w:hint="eastAsia" w:ascii="仿宋_GB2312" w:hAnsi="宋体" w:eastAsia="仿宋_GB2312"/>
          <w:sz w:val="32"/>
          <w:szCs w:val="32"/>
          <w:lang w:eastAsia="zh-CN"/>
        </w:rPr>
      </w:pPr>
      <w:r>
        <w:rPr>
          <w:rFonts w:hint="eastAsia" w:ascii="仿宋_GB2312" w:hAnsi="宋体" w:eastAsia="仿宋_GB2312"/>
          <w:sz w:val="32"/>
          <w:szCs w:val="32"/>
          <w:lang w:eastAsia="zh-CN"/>
        </w:rPr>
        <w:t>孔  辉</w:t>
      </w:r>
      <w:r>
        <w:rPr>
          <w:rFonts w:hint="eastAsia" w:ascii="仿宋_GB2312" w:hAnsi="宋体"/>
          <w:sz w:val="32"/>
          <w:szCs w:val="32"/>
          <w:lang w:eastAsia="zh-CN"/>
        </w:rPr>
        <w:t>　</w:t>
      </w:r>
      <w:r>
        <w:rPr>
          <w:rFonts w:hint="eastAsia" w:ascii="仿宋_GB2312" w:hAnsi="宋体" w:eastAsia="仿宋_GB2312"/>
          <w:sz w:val="32"/>
          <w:szCs w:val="32"/>
          <w:lang w:eastAsia="zh-CN"/>
        </w:rPr>
        <w:t>滨河街道党工委副书记、办事处主任</w:t>
      </w:r>
    </w:p>
    <w:p>
      <w:pPr>
        <w:pageBreakBefore w:val="0"/>
        <w:widowControl w:val="0"/>
        <w:kinsoku/>
        <w:wordWrap/>
        <w:overflowPunct/>
        <w:topLinePunct w:val="0"/>
        <w:autoSpaceDE/>
        <w:autoSpaceDN/>
        <w:bidi w:val="0"/>
        <w:adjustRightInd/>
        <w:snapToGrid/>
        <w:spacing w:line="240" w:lineRule="auto"/>
        <w:ind w:left="0" w:leftChars="0" w:firstLine="1899" w:firstLineChars="601"/>
        <w:textAlignment w:val="auto"/>
        <w:rPr>
          <w:rFonts w:hint="eastAsia" w:ascii="仿宋_GB2312" w:hAnsi="宋体" w:eastAsia="仿宋_GB2312"/>
          <w:sz w:val="32"/>
          <w:szCs w:val="32"/>
          <w:lang w:eastAsia="zh-CN"/>
        </w:rPr>
      </w:pPr>
      <w:r>
        <w:rPr>
          <w:rFonts w:hint="eastAsia" w:ascii="仿宋_GB2312" w:hAnsi="宋体" w:eastAsia="仿宋_GB2312"/>
          <w:sz w:val="32"/>
          <w:szCs w:val="32"/>
          <w:lang w:eastAsia="zh-CN"/>
        </w:rPr>
        <w:t xml:space="preserve">彭 </w:t>
      </w:r>
      <w:r>
        <w:rPr>
          <w:rFonts w:ascii="仿宋_GB2312" w:hAnsi="宋体" w:eastAsia="仿宋_GB2312"/>
          <w:sz w:val="32"/>
          <w:szCs w:val="32"/>
          <w:lang w:eastAsia="zh-CN"/>
        </w:rPr>
        <w:t xml:space="preserve"> </w:t>
      </w:r>
      <w:r>
        <w:rPr>
          <w:rFonts w:hint="eastAsia" w:ascii="仿宋_GB2312" w:hAnsi="宋体" w:eastAsia="仿宋_GB2312"/>
          <w:sz w:val="32"/>
          <w:szCs w:val="32"/>
          <w:lang w:eastAsia="zh-CN"/>
        </w:rPr>
        <w:t>葵</w:t>
      </w:r>
      <w:r>
        <w:rPr>
          <w:rFonts w:hint="eastAsia" w:ascii="仿宋_GB2312" w:hAnsi="宋体"/>
          <w:sz w:val="32"/>
          <w:szCs w:val="32"/>
          <w:lang w:eastAsia="zh-CN"/>
        </w:rPr>
        <w:t>　</w:t>
      </w:r>
      <w:r>
        <w:rPr>
          <w:rFonts w:hint="eastAsia" w:ascii="仿宋_GB2312" w:hAnsi="宋体" w:eastAsia="仿宋_GB2312"/>
          <w:sz w:val="32"/>
          <w:szCs w:val="32"/>
          <w:lang w:eastAsia="zh-CN"/>
        </w:rPr>
        <w:t>仿山镇党委副书记、镇长</w:t>
      </w:r>
    </w:p>
    <w:p>
      <w:pPr>
        <w:pageBreakBefore w:val="0"/>
        <w:widowControl w:val="0"/>
        <w:kinsoku/>
        <w:wordWrap/>
        <w:overflowPunct/>
        <w:topLinePunct w:val="0"/>
        <w:autoSpaceDE/>
        <w:autoSpaceDN/>
        <w:bidi w:val="0"/>
        <w:adjustRightInd/>
        <w:snapToGrid/>
        <w:spacing w:line="240" w:lineRule="auto"/>
        <w:ind w:left="0" w:leftChars="0" w:firstLine="1899" w:firstLineChars="601"/>
        <w:textAlignment w:val="auto"/>
        <w:rPr>
          <w:rFonts w:hint="eastAsia" w:ascii="仿宋_GB2312" w:hAnsi="宋体" w:eastAsia="仿宋_GB2312"/>
          <w:sz w:val="32"/>
          <w:szCs w:val="32"/>
          <w:lang w:eastAsia="zh-CN"/>
        </w:rPr>
      </w:pPr>
      <w:r>
        <w:rPr>
          <w:rFonts w:hint="eastAsia" w:ascii="仿宋_GB2312" w:hAnsi="宋体" w:eastAsia="仿宋_GB2312"/>
          <w:sz w:val="32"/>
          <w:szCs w:val="32"/>
          <w:lang w:eastAsia="zh-CN"/>
        </w:rPr>
        <w:t>谷玉龙</w:t>
      </w:r>
      <w:r>
        <w:rPr>
          <w:rFonts w:hint="eastAsia" w:ascii="仿宋_GB2312" w:hAnsi="宋体"/>
          <w:sz w:val="32"/>
          <w:szCs w:val="32"/>
          <w:lang w:eastAsia="zh-CN"/>
        </w:rPr>
        <w:t>　</w:t>
      </w:r>
      <w:r>
        <w:rPr>
          <w:rFonts w:hint="eastAsia" w:ascii="仿宋_GB2312" w:hAnsi="宋体" w:eastAsia="仿宋_GB2312"/>
          <w:sz w:val="32"/>
          <w:szCs w:val="32"/>
          <w:lang w:eastAsia="zh-CN"/>
        </w:rPr>
        <w:t>张湾镇党委副书记、镇长</w:t>
      </w:r>
    </w:p>
    <w:p>
      <w:pPr>
        <w:pageBreakBefore w:val="0"/>
        <w:widowControl w:val="0"/>
        <w:kinsoku/>
        <w:wordWrap/>
        <w:overflowPunct/>
        <w:topLinePunct w:val="0"/>
        <w:autoSpaceDE/>
        <w:autoSpaceDN/>
        <w:bidi w:val="0"/>
        <w:adjustRightInd/>
        <w:snapToGrid/>
        <w:spacing w:line="240" w:lineRule="auto"/>
        <w:ind w:left="0" w:leftChars="0" w:firstLine="1899" w:firstLineChars="601"/>
        <w:textAlignment w:val="auto"/>
        <w:rPr>
          <w:rFonts w:hint="eastAsia" w:ascii="仿宋_GB2312" w:hAnsi="宋体" w:eastAsia="仿宋_GB2312"/>
          <w:sz w:val="32"/>
          <w:szCs w:val="32"/>
          <w:lang w:eastAsia="zh-CN"/>
        </w:rPr>
      </w:pPr>
      <w:r>
        <w:rPr>
          <w:rFonts w:hint="eastAsia" w:ascii="仿宋_GB2312" w:hAnsi="宋体" w:eastAsia="仿宋_GB2312"/>
          <w:sz w:val="32"/>
          <w:szCs w:val="32"/>
          <w:lang w:eastAsia="zh-CN"/>
        </w:rPr>
        <w:t xml:space="preserve">王 </w:t>
      </w:r>
      <w:r>
        <w:rPr>
          <w:rFonts w:ascii="仿宋_GB2312" w:hAnsi="宋体" w:eastAsia="仿宋_GB2312"/>
          <w:sz w:val="32"/>
          <w:szCs w:val="32"/>
          <w:lang w:eastAsia="zh-CN"/>
        </w:rPr>
        <w:t xml:space="preserve"> </w:t>
      </w:r>
      <w:r>
        <w:rPr>
          <w:rFonts w:hint="eastAsia" w:ascii="仿宋_GB2312" w:hAnsi="宋体" w:eastAsia="仿宋_GB2312"/>
          <w:sz w:val="32"/>
          <w:szCs w:val="32"/>
          <w:lang w:eastAsia="zh-CN"/>
        </w:rPr>
        <w:t>哲</w:t>
      </w:r>
      <w:r>
        <w:rPr>
          <w:rFonts w:hint="eastAsia" w:ascii="仿宋_GB2312" w:hAnsi="宋体"/>
          <w:sz w:val="32"/>
          <w:szCs w:val="32"/>
          <w:lang w:eastAsia="zh-CN"/>
        </w:rPr>
        <w:t>　</w:t>
      </w:r>
      <w:r>
        <w:rPr>
          <w:rFonts w:hint="eastAsia" w:ascii="仿宋_GB2312" w:hAnsi="宋体" w:eastAsia="仿宋_GB2312"/>
          <w:sz w:val="32"/>
          <w:szCs w:val="32"/>
          <w:lang w:eastAsia="zh-CN"/>
        </w:rPr>
        <w:t>马集镇党委副书记、镇长</w:t>
      </w:r>
    </w:p>
    <w:p>
      <w:pPr>
        <w:pageBreakBefore w:val="0"/>
        <w:widowControl w:val="0"/>
        <w:kinsoku/>
        <w:wordWrap/>
        <w:overflowPunct/>
        <w:topLinePunct w:val="0"/>
        <w:autoSpaceDE/>
        <w:autoSpaceDN/>
        <w:bidi w:val="0"/>
        <w:adjustRightInd/>
        <w:snapToGrid/>
        <w:spacing w:line="240" w:lineRule="auto"/>
        <w:ind w:left="0" w:leftChars="0" w:firstLine="1899" w:firstLineChars="601"/>
        <w:textAlignment w:val="auto"/>
        <w:rPr>
          <w:rFonts w:hint="eastAsia" w:ascii="仿宋_GB2312" w:hAnsi="宋体" w:eastAsia="仿宋_GB2312"/>
          <w:sz w:val="32"/>
          <w:szCs w:val="32"/>
          <w:lang w:eastAsia="zh-CN"/>
        </w:rPr>
      </w:pPr>
      <w:r>
        <w:rPr>
          <w:rFonts w:hint="eastAsia" w:ascii="仿宋_GB2312" w:hAnsi="宋体" w:eastAsia="仿宋_GB2312"/>
          <w:sz w:val="32"/>
          <w:szCs w:val="32"/>
          <w:lang w:eastAsia="zh-CN"/>
        </w:rPr>
        <w:t>王双良</w:t>
      </w:r>
      <w:r>
        <w:rPr>
          <w:rFonts w:hint="eastAsia" w:ascii="仿宋_GB2312" w:hAnsi="宋体"/>
          <w:sz w:val="32"/>
          <w:szCs w:val="32"/>
          <w:lang w:eastAsia="zh-CN"/>
        </w:rPr>
        <w:t>　</w:t>
      </w:r>
      <w:r>
        <w:rPr>
          <w:rFonts w:hint="eastAsia" w:ascii="仿宋_GB2312" w:hAnsi="宋体" w:eastAsia="仿宋_GB2312"/>
          <w:sz w:val="32"/>
          <w:szCs w:val="32"/>
          <w:lang w:eastAsia="zh-CN"/>
        </w:rPr>
        <w:t>南王店镇党委副书记、镇长</w:t>
      </w:r>
    </w:p>
    <w:p>
      <w:pPr>
        <w:pageBreakBefore w:val="0"/>
        <w:widowControl w:val="0"/>
        <w:kinsoku/>
        <w:wordWrap/>
        <w:overflowPunct/>
        <w:topLinePunct w:val="0"/>
        <w:autoSpaceDE/>
        <w:autoSpaceDN/>
        <w:bidi w:val="0"/>
        <w:adjustRightInd/>
        <w:snapToGrid/>
        <w:spacing w:line="240" w:lineRule="auto"/>
        <w:ind w:left="0" w:leftChars="0" w:firstLine="1899" w:firstLineChars="601"/>
        <w:textAlignment w:val="auto"/>
        <w:rPr>
          <w:rFonts w:hint="eastAsia" w:ascii="仿宋_GB2312" w:hAnsi="宋体" w:eastAsia="仿宋_GB2312"/>
          <w:sz w:val="32"/>
          <w:szCs w:val="32"/>
          <w:lang w:eastAsia="zh-CN"/>
        </w:rPr>
      </w:pPr>
      <w:r>
        <w:rPr>
          <w:rFonts w:hint="eastAsia" w:ascii="仿宋_GB2312" w:hAnsi="宋体" w:eastAsia="仿宋_GB2312"/>
          <w:sz w:val="32"/>
          <w:szCs w:val="32"/>
          <w:lang w:eastAsia="zh-CN"/>
        </w:rPr>
        <w:t>孔  亮</w:t>
      </w:r>
      <w:r>
        <w:rPr>
          <w:rFonts w:hint="eastAsia" w:ascii="仿宋_GB2312" w:hAnsi="宋体"/>
          <w:sz w:val="32"/>
          <w:szCs w:val="32"/>
          <w:lang w:eastAsia="zh-CN"/>
        </w:rPr>
        <w:t>　</w:t>
      </w:r>
      <w:r>
        <w:rPr>
          <w:rFonts w:hint="eastAsia" w:ascii="仿宋_GB2312" w:hAnsi="宋体" w:eastAsia="仿宋_GB2312"/>
          <w:sz w:val="32"/>
          <w:szCs w:val="32"/>
          <w:lang w:eastAsia="zh-CN"/>
        </w:rPr>
        <w:t>冉固镇党委副书记、镇长</w:t>
      </w:r>
    </w:p>
    <w:p>
      <w:pPr>
        <w:pageBreakBefore w:val="0"/>
        <w:widowControl w:val="0"/>
        <w:kinsoku/>
        <w:wordWrap/>
        <w:overflowPunct/>
        <w:topLinePunct w:val="0"/>
        <w:autoSpaceDE/>
        <w:autoSpaceDN/>
        <w:bidi w:val="0"/>
        <w:adjustRightInd/>
        <w:snapToGrid/>
        <w:spacing w:line="240" w:lineRule="auto"/>
        <w:ind w:left="0" w:leftChars="0" w:firstLine="1899" w:firstLineChars="601"/>
        <w:textAlignment w:val="auto"/>
        <w:rPr>
          <w:rFonts w:hint="eastAsia" w:ascii="仿宋_GB2312" w:hAnsi="宋体" w:eastAsia="仿宋_GB2312"/>
          <w:sz w:val="32"/>
          <w:szCs w:val="32"/>
          <w:lang w:eastAsia="zh-CN"/>
        </w:rPr>
      </w:pPr>
      <w:r>
        <w:rPr>
          <w:rFonts w:hint="eastAsia" w:ascii="仿宋_GB2312" w:hAnsi="宋体" w:eastAsia="仿宋_GB2312"/>
          <w:sz w:val="32"/>
          <w:szCs w:val="32"/>
          <w:lang w:eastAsia="zh-CN"/>
        </w:rPr>
        <w:t>李  铭</w:t>
      </w:r>
      <w:r>
        <w:rPr>
          <w:rFonts w:hint="eastAsia" w:ascii="仿宋_GB2312" w:hAnsi="宋体"/>
          <w:sz w:val="32"/>
          <w:szCs w:val="32"/>
          <w:lang w:eastAsia="zh-CN"/>
        </w:rPr>
        <w:t>　</w:t>
      </w:r>
      <w:r>
        <w:rPr>
          <w:rFonts w:hint="eastAsia" w:ascii="仿宋_GB2312" w:hAnsi="宋体" w:eastAsia="仿宋_GB2312"/>
          <w:sz w:val="32"/>
          <w:szCs w:val="32"/>
          <w:lang w:eastAsia="zh-CN"/>
        </w:rPr>
        <w:t>黄店镇党委副书记、镇长</w:t>
      </w:r>
    </w:p>
    <w:p>
      <w:pPr>
        <w:pageBreakBefore w:val="0"/>
        <w:widowControl w:val="0"/>
        <w:kinsoku/>
        <w:wordWrap/>
        <w:overflowPunct/>
        <w:topLinePunct w:val="0"/>
        <w:autoSpaceDE/>
        <w:autoSpaceDN/>
        <w:bidi w:val="0"/>
        <w:adjustRightInd/>
        <w:snapToGrid/>
        <w:spacing w:line="240" w:lineRule="auto"/>
        <w:ind w:left="0" w:leftChars="0" w:firstLine="1899" w:firstLineChars="601"/>
        <w:textAlignment w:val="auto"/>
        <w:rPr>
          <w:rFonts w:hint="eastAsia" w:ascii="仿宋_GB2312" w:hAnsi="宋体" w:eastAsia="仿宋_GB2312"/>
          <w:sz w:val="32"/>
          <w:szCs w:val="32"/>
          <w:lang w:eastAsia="zh-CN"/>
        </w:rPr>
      </w:pPr>
      <w:r>
        <w:rPr>
          <w:rFonts w:hint="eastAsia" w:ascii="仿宋_GB2312" w:hAnsi="宋体" w:eastAsia="仿宋_GB2312"/>
          <w:sz w:val="32"/>
          <w:szCs w:val="32"/>
          <w:lang w:eastAsia="zh-CN"/>
        </w:rPr>
        <w:t>杨  宾</w:t>
      </w:r>
      <w:r>
        <w:rPr>
          <w:rFonts w:hint="eastAsia" w:ascii="仿宋_GB2312" w:hAnsi="宋体"/>
          <w:sz w:val="32"/>
          <w:szCs w:val="32"/>
          <w:lang w:eastAsia="zh-CN"/>
        </w:rPr>
        <w:t>　</w:t>
      </w:r>
      <w:r>
        <w:rPr>
          <w:rFonts w:hint="eastAsia" w:ascii="仿宋_GB2312" w:hAnsi="宋体" w:eastAsia="仿宋_GB2312"/>
          <w:sz w:val="32"/>
          <w:szCs w:val="32"/>
          <w:lang w:eastAsia="zh-CN"/>
        </w:rPr>
        <w:t>孟海镇党委副书记、镇长</w:t>
      </w:r>
    </w:p>
    <w:p>
      <w:pPr>
        <w:pageBreakBefore w:val="0"/>
        <w:widowControl w:val="0"/>
        <w:kinsoku/>
        <w:wordWrap/>
        <w:overflowPunct/>
        <w:topLinePunct w:val="0"/>
        <w:autoSpaceDE/>
        <w:autoSpaceDN/>
        <w:bidi w:val="0"/>
        <w:adjustRightInd/>
        <w:snapToGrid/>
        <w:spacing w:line="240" w:lineRule="auto"/>
        <w:ind w:left="0" w:leftChars="0" w:firstLine="1899" w:firstLineChars="601"/>
        <w:textAlignment w:val="auto"/>
        <w:rPr>
          <w:rFonts w:hint="eastAsia" w:ascii="仿宋_GB2312" w:hAnsi="宋体" w:eastAsia="仿宋_GB2312"/>
          <w:sz w:val="32"/>
          <w:szCs w:val="32"/>
          <w:lang w:eastAsia="zh-CN"/>
        </w:rPr>
      </w:pPr>
      <w:r>
        <w:rPr>
          <w:rFonts w:hint="eastAsia" w:ascii="仿宋_GB2312" w:hAnsi="宋体" w:eastAsia="仿宋_GB2312"/>
          <w:sz w:val="32"/>
          <w:szCs w:val="32"/>
          <w:lang w:eastAsia="zh-CN"/>
        </w:rPr>
        <w:t>毕国胜</w:t>
      </w:r>
      <w:r>
        <w:rPr>
          <w:rFonts w:hint="eastAsia" w:ascii="仿宋_GB2312" w:hAnsi="宋体"/>
          <w:sz w:val="32"/>
          <w:szCs w:val="32"/>
          <w:lang w:eastAsia="zh-CN"/>
        </w:rPr>
        <w:t>　</w:t>
      </w:r>
      <w:r>
        <w:rPr>
          <w:rFonts w:hint="eastAsia" w:ascii="仿宋_GB2312" w:hAnsi="宋体" w:eastAsia="仿宋_GB2312"/>
          <w:sz w:val="32"/>
          <w:szCs w:val="32"/>
          <w:lang w:eastAsia="zh-CN"/>
        </w:rPr>
        <w:t>半堤镇党委副书记、镇长</w:t>
      </w:r>
    </w:p>
    <w:p>
      <w:pPr>
        <w:pStyle w:val="13"/>
        <w:pageBreakBefore w:val="0"/>
        <w:widowControl w:val="0"/>
        <w:kinsoku/>
        <w:wordWrap/>
        <w:overflowPunct/>
        <w:topLinePunct w:val="0"/>
        <w:autoSpaceDE/>
        <w:autoSpaceDN/>
        <w:bidi w:val="0"/>
        <w:adjustRightInd/>
        <w:snapToGrid/>
        <w:spacing w:line="240" w:lineRule="auto"/>
        <w:ind w:left="0" w:leftChars="0" w:firstLine="1899" w:firstLineChars="601"/>
        <w:jc w:val="both"/>
        <w:textAlignment w:val="auto"/>
        <w:rPr>
          <w:rFonts w:ascii="仿宋_GB2312" w:eastAsia="PMingLiU"/>
          <w:sz w:val="32"/>
          <w:szCs w:val="32"/>
        </w:rPr>
      </w:pPr>
      <w:r>
        <w:rPr>
          <w:rFonts w:hint="eastAsia" w:ascii="仿宋_GB2312" w:hAnsi="宋体" w:eastAsia="仿宋_GB2312"/>
          <w:sz w:val="32"/>
          <w:szCs w:val="32"/>
          <w:lang w:eastAsia="zh-CN"/>
        </w:rPr>
        <w:t>白汉亮</w:t>
      </w:r>
      <w:r>
        <w:rPr>
          <w:rFonts w:hint="eastAsia" w:ascii="仿宋_GB2312" w:eastAsia="仿宋_GB2312"/>
          <w:sz w:val="32"/>
          <w:szCs w:val="32"/>
          <w:lang w:eastAsia="zh-CN"/>
        </w:rPr>
        <w:t>　</w:t>
      </w:r>
      <w:r>
        <w:rPr>
          <w:rFonts w:hint="eastAsia" w:ascii="仿宋_GB2312" w:hAnsi="宋体" w:eastAsia="仿宋_GB2312"/>
          <w:sz w:val="32"/>
          <w:szCs w:val="32"/>
          <w:lang w:eastAsia="zh-CN"/>
        </w:rPr>
        <w:t>杜堂镇党委副书记、镇长</w:t>
      </w:r>
    </w:p>
    <w:p>
      <w:pPr>
        <w:pStyle w:val="13"/>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eastAsia="仿宋_GB2312"/>
          <w:sz w:val="32"/>
          <w:szCs w:val="32"/>
        </w:rPr>
      </w:pPr>
      <w:r>
        <w:rPr>
          <w:rFonts w:hint="eastAsia" w:ascii="仿宋_GB2312" w:eastAsia="仿宋_GB2312"/>
          <w:sz w:val="32"/>
          <w:szCs w:val="32"/>
        </w:rPr>
        <w:t>领导小组办公室设在区水务局，负责领导小组日常管理工作，钱家民兼任办公室主任。领导小组建立联络员机制，各成员单位明确一名干部担任联络员，具体负责文件传达、材料上报、沟通协调工作。</w:t>
      </w:r>
    </w:p>
    <w:p>
      <w:pPr>
        <w:pStyle w:val="13"/>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eastAsia="仿宋_GB2312"/>
          <w:sz w:val="32"/>
          <w:szCs w:val="32"/>
        </w:rPr>
      </w:pPr>
    </w:p>
    <w:p>
      <w:pPr>
        <w:pStyle w:val="13"/>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eastAsia="仿宋_GB2312"/>
          <w:sz w:val="32"/>
          <w:szCs w:val="32"/>
        </w:rPr>
      </w:pPr>
    </w:p>
    <w:p>
      <w:pPr>
        <w:pStyle w:val="13"/>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eastAsia="仿宋_GB2312"/>
          <w:sz w:val="32"/>
          <w:szCs w:val="32"/>
        </w:rPr>
      </w:pPr>
    </w:p>
    <w:p>
      <w:pPr>
        <w:pStyle w:val="13"/>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eastAsia="仿宋_GB2312"/>
          <w:sz w:val="32"/>
          <w:szCs w:val="32"/>
        </w:rPr>
      </w:pPr>
    </w:p>
    <w:p>
      <w:pPr>
        <w:pStyle w:val="13"/>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_GB2312" w:eastAsia="仿宋_GB2312"/>
          <w:sz w:val="32"/>
          <w:szCs w:val="32"/>
        </w:rPr>
      </w:pPr>
    </w:p>
    <w:p>
      <w:pPr>
        <w:pStyle w:val="13"/>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_GB2312" w:eastAsia="仿宋_GB2312"/>
          <w:sz w:val="32"/>
          <w:szCs w:val="32"/>
        </w:rPr>
      </w:pPr>
    </w:p>
    <w:p>
      <w:pPr>
        <w:pStyle w:val="13"/>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_GB2312" w:eastAsia="仿宋_GB2312"/>
          <w:sz w:val="32"/>
          <w:szCs w:val="32"/>
        </w:rPr>
      </w:pPr>
    </w:p>
    <w:p>
      <w:pPr>
        <w:pStyle w:val="13"/>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_GB2312" w:eastAsia="仿宋_GB2312"/>
          <w:sz w:val="32"/>
          <w:szCs w:val="32"/>
        </w:rPr>
      </w:pPr>
    </w:p>
    <w:p>
      <w:pPr>
        <w:pStyle w:val="13"/>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_GB2312" w:eastAsia="仿宋_GB2312"/>
          <w:sz w:val="32"/>
          <w:szCs w:val="32"/>
        </w:rPr>
      </w:pPr>
    </w:p>
    <w:p>
      <w:pPr>
        <w:pStyle w:val="13"/>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_GB2312" w:eastAsia="仿宋_GB2312"/>
          <w:sz w:val="32"/>
          <w:szCs w:val="32"/>
        </w:rPr>
      </w:pPr>
    </w:p>
    <w:p>
      <w:pPr>
        <w:ind w:firstLine="276" w:firstLineChars="100"/>
        <w:rPr>
          <w:sz w:val="28"/>
          <w:szCs w:val="28"/>
        </w:rPr>
      </w:pPr>
      <w:r>
        <w:rPr>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1848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848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42.4pt;z-index:251660288;mso-width-relative:page;mso-height-relative:page;" filled="f" stroked="t" coordsize="21600,21600" o:gfxdata="UEsDBAoAAAAAAIdO4kAAAAAAAAAAAAAAAAAEAAAAZHJzL1BLAwQUAAAACACHTuJA4Nvb7NIAAAAC&#10;AQAADwAAAGRycy9kb3ducmV2LnhtbE2PzU7DMBCE70i8g7VI3KjTCoEV4vQAqioQl7ZIXLfxEgfi&#10;dRq7P7w9Wy5wWWk0o9lvqvkp9OpAY+oiW5hOClDETXQdtxbeNosbAyplZId9ZLLwTQnm9eVFhaWL&#10;R17RYZ1bJSWcSrTgcx5KrVPjKWCaxIFYvI84Bswix1a7EY9SHno9K4o7HbBj+eBxoEdPzdd6Hyzg&#10;03KV383s5b579q+fm8Vu6c3O2uurafEAKtMp/4XhjC/oUAvTNu7ZJdVbkCH594pnzK3M2J6lriv9&#10;H73+AVBLAwQUAAAACACHTuJADD7MEvkBAADzAwAADgAAAGRycy9lMm9Eb2MueG1srVO9jhMxEO6R&#10;eAfLPdkkguO0yuaKC0eDIBLwABPbu2vJf/I42eQleAEkOqgo6Xkb7h6DsTcXjqNJwRbesWfmm/k+&#10;jxdXe2vYTkXU3jV8NplyppzwUruu4R8/3Dy75AwTOAnGO9Xwg0J+tXz6ZDGEWs19741UkRGIw3oI&#10;De9TCnVVoeiVBZz4oBw5Wx8tJNrGrpIRBkK3pppPpxfV4KMM0QuFSKer0cmPiPEcQN+2WqiVF1ur&#10;XBpRozKQiBL2OiBflm7bVon0rm1RJWYaTkxTWakI2Zu8VssF1F2E0GtxbAHOaeERJwvaUdET1AoS&#10;sG3U/0BZLaJH36aJ8LYaiRRFiMVs+kib9z0EVbiQ1BhOouP/gxVvd+vItGz4nDMHli789vOPX5++&#10;3v38Quvt929snkUaAtYUe+3W8bjDsI6Z8b6NNv+JC9sXYQ8nYdU+MUGHLy5ml88vSXNx76v+JIaI&#10;6bXylmWj4Ua7zBlq2L3BRMUo9D4kHxvHBprb+ctpxgOawJZunkwbiAW6riSjN1reaGNyCsZuc20i&#10;20GegvJlTgT8V1iusgLsx7jiGuejVyBfOcnSIZA+jp4Fzz1YJTkzil5RtggQ6gTanBNJpY3LCarM&#10;6JFoFnmUNVsbLw90N9sQddeTMLPSc/bQLJTuj3Obh+3hnuyHb3X5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Db2+zSAAAAAgEAAA8AAAAAAAAAAQAgAAAAIgAAAGRycy9kb3ducmV2LnhtbFBLAQIU&#10;ABQAAAAIAIdO4kAMPswS+QEAAPMDAAAOAAAAAAAAAAEAIAAAACEBAABkcnMvZTJvRG9jLnhtbFBL&#10;BQYAAAAABgAGAFkBAACMBQAAAAA=&#10;">
                <v:fill on="f" focussize="0,0"/>
                <v:stroke weight="1pt" color="#000000" joinstyle="round"/>
                <v:imagedata o:title=""/>
                <o:lock v:ext="edit" aspectratio="f"/>
              </v:line>
            </w:pict>
          </mc:Fallback>
        </mc:AlternateContent>
      </w:r>
      <w:r>
        <w:rPr>
          <w:sz w:val="28"/>
          <w:szCs w:val="28"/>
        </w:rPr>
        <w:t>抄送：区委各部门，区人大常委会</w:t>
      </w:r>
      <w:r>
        <w:rPr>
          <w:rFonts w:hint="eastAsia"/>
          <w:sz w:val="28"/>
          <w:szCs w:val="28"/>
          <w:lang w:val="en-US" w:eastAsia="zh-CN"/>
        </w:rPr>
        <w:t>办公室</w:t>
      </w:r>
      <w:r>
        <w:rPr>
          <w:sz w:val="28"/>
          <w:szCs w:val="28"/>
        </w:rPr>
        <w:t>，区政协</w:t>
      </w:r>
      <w:r>
        <w:rPr>
          <w:rFonts w:hint="eastAsia"/>
          <w:sz w:val="28"/>
          <w:szCs w:val="28"/>
          <w:lang w:val="en-US" w:eastAsia="zh-CN"/>
        </w:rPr>
        <w:t>办公室</w:t>
      </w:r>
      <w:r>
        <w:rPr>
          <w:sz w:val="28"/>
          <w:szCs w:val="28"/>
        </w:rPr>
        <w:t>，区法院，</w:t>
      </w:r>
    </w:p>
    <w:p>
      <w:pPr>
        <w:ind w:left="0" w:leftChars="0" w:firstLine="1099" w:firstLineChars="398"/>
        <w:rPr>
          <w:sz w:val="28"/>
          <w:szCs w:val="28"/>
        </w:rPr>
      </w:pPr>
      <w:r>
        <w:rPr>
          <w:sz w:val="28"/>
          <w:szCs w:val="28"/>
        </w:rPr>
        <w:t>区检察院，区人武部。</w:t>
      </w:r>
    </w:p>
    <w:p>
      <w:pPr>
        <w:ind w:firstLine="276" w:firstLineChars="100"/>
        <w:rPr>
          <w:rFonts w:hint="eastAsia" w:ascii="仿宋_GB2312" w:eastAsia="仿宋_GB2312"/>
          <w:sz w:val="32"/>
          <w:szCs w:val="32"/>
        </w:rPr>
      </w:pPr>
      <w:r>
        <w:rPr>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390525</wp:posOffset>
                </wp:positionV>
                <wp:extent cx="561848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848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0.75pt;height:0pt;width:442.4pt;z-index:251662336;mso-width-relative:page;mso-height-relative:page;" filled="f" stroked="t" coordsize="21600,21600" o:gfxdata="UEsDBAoAAAAAAIdO4kAAAAAAAAAAAAAAAAAEAAAAZHJzL1BLAwQUAAAACACHTuJAzbXt9NUAAAAG&#10;AQAADwAAAGRycy9kb3ducmV2LnhtbE2PzU7DMBCE70i8g7VI3KiTCooV4vQAqioQl7ZIXLfJEgfi&#10;dRq7P7w9iziU4+ysZr4p5yffqwONsQtsIZ9koIjr0HTcWnjbLG4MqJiQG+wDk4VvijCvLi9KLJpw&#10;5BUd1qlVEsKxQAsupaHQOtaOPMZJGIjF+wijxyRybHUz4lHCfa+nWTbTHjuWBocDPTqqv9Z7bwGf&#10;lqv0bqYv992ze/3cLHZLZ3bWXl/l2QOoRKd0foZffEGHSpi2Yc9NVL0FGZIszPI7UOIacytDtn8H&#10;XZX6P371A1BLAwQUAAAACACHTuJAQRMHVPoBAADzAwAADgAAAGRycy9lMm9Eb2MueG1srVPNjtMw&#10;EL4j8Q6W7zRpF5YqarqHLcsFQSXgAaaOk1jynzxu074EL4DEDU4cufM2uzwGY6dbluXSAzk4Y8/M&#10;N/N9Hi+u9kaznQyonK35dFJyJq1wjbJdzT9+uHk25wwj2Aa0s7LmB4n8avn0yWLwlZy53ulGBkYg&#10;FqvB17yP0VdFgaKXBnDivLTkbF0wEGkbuqIJMBC60cWsLC+LwYXGByckIp2uRic/IoZzAF3bKiFX&#10;TmyNtHFEDVJDJErYK498mbttWyniu7ZFGZmuOTGNeaUiZG/SWiwXUHUBfK/EsQU4p4VHnAwoS0VP&#10;UCuIwLZB/QNllAgOXRsnwpliJJIVIRbT8pE273vwMnMhqdGfRMf/Byve7taBqabmF5xZMHThd59/&#10;3H76+uvnF1rvvn9jF0mkwWNFsdd2HY479OuQGO/bYNKfuLB9FvZwElbuIxN0+OJyOn8+J83Fva/4&#10;k+gDxtfSGZaMmmtlE2eoYPcGIxWj0PuQdKwtG2huZy/LhAc0gS3dPJnGEwu0XU5Gp1Vzo7ROKRi6&#10;zbUObAdpCvKXOBHwX2GpygqwH+Oya5yPXkLzyjYsHjzpY+lZ8NSDkQ1nWtIrShYBQhVB6XMiqbS2&#10;KUHmGT0STSKPsiZr45oD3c3WB9X1JMw095w8NAu5++PcpmF7uCf74Vtd/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Nte301QAAAAYBAAAPAAAAAAAAAAEAIAAAACIAAABkcnMvZG93bnJldi54bWxQ&#10;SwECFAAUAAAACACHTuJAQRMHVPoBAADzAwAADgAAAAAAAAABACAAAAAkAQAAZHJzL2Uyb0RvYy54&#10;bWxQSwUGAAAAAAYABgBZAQAAkAUAAAAA&#10;">
                <v:fill on="f" focussize="0,0"/>
                <v:stroke weight="1pt" color="#000000" joinstyle="round"/>
                <v:imagedata o:title=""/>
                <o:lock v:ext="edit" aspectratio="f"/>
              </v:line>
            </w:pict>
          </mc:Fallback>
        </mc:AlternateContent>
      </w:r>
      <w:r>
        <w:rPr>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61848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848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42.4pt;z-index:251661312;mso-width-relative:page;mso-height-relative:page;" filled="f" stroked="t" coordsize="21600,21600" o:gfxdata="UEsDBAoAAAAAAIdO4kAAAAAAAAAAAAAAAAAEAAAAZHJzL1BLAwQUAAAACACHTuJA1Kl7sdEAAAAC&#10;AQAADwAAAGRycy9kb3ducmV2LnhtbE2PzU7DMBCE70i8g7VIXCpqt0UoCnF6aMmNCwXEdRsvSUS8&#10;TmP3B56+Wy5wWWk0o9lviuXJ9+pAY+wCW5hNDSjiOriOGwtvr9VdBiomZId9YLLwTRGW5fVVgbkL&#10;R36hwyY1Sko45mihTWnItY51Sx7jNAzE4n2G0WMSOTbajXiUct/ruTEP2mPH8qHFgVYt1V+bvbcQ&#10;q3faVT+TemI+Fk2g+W79/ITW3t7MzCOoRKf0F4YLvqBDKUzbsGcXVW9BhqTfK16W3cuM7UXqstD/&#10;0cszUEsDBBQAAAAIAIdO4kAzamo/+QEAAPIDAAAOAAAAZHJzL2Uyb0RvYy54bWytU82O0zAQviPx&#10;DpbvNG1FVyVquoctywVBJeABpo6TWPKfPG7TvgQvgMQNThy58zYsj8HYyZZlufRADs7YM/PNfJ/H&#10;q+uj0ewgAypnKz6bTDmTVrha2bbiH97fPltyhhFsDdpZWfGTRH69fvpk1ftSzl3ndC0DIxCLZe8r&#10;3sXoy6JA0UkDOHFeWnI2LhiItA1tUQfoCd3oYj6dXhW9C7UPTkhEOt0MTj4ihksAXdMoITdO7I20&#10;cUANUkMkStgpj3ydu20aKeLbpkEZma44MY15pSJk79JarFdQtgF8p8TYAlzSwiNOBpSlomeoDURg&#10;+6D+gTJKBIeuiRPhTDEQyYoQi9n0kTbvOvAycyGp0Z9Fx/8HK94ctoGpuuILziwYuvC7T99/fvzy&#10;68dnWu++fWWLJFLvsaTYG7sN4w79NiTGxyaY9Ccu7JiFPZ2FlcfIBB0urmbL50vSXNz7ij+JPmB8&#10;JZ1hyai4VjZxhhIOrzFSMQq9D0nH2rK+4i8Wc2pYAA1gQxdPpvFEAm2bc9FpVd8qrVMGhnZ3owM7&#10;QBqC/CVKhPtXWCqyAeyGuOwaxqOTUL+0NYsnT/JYehU8tWBkzZmW9IiSRYBQRlD6kkgqrW1KkHlE&#10;R55J40HVZO1cfaKr2fug2o50meWek4dGIXc/jm2atYd7sh8+1f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1Kl7sdEAAAACAQAADwAAAAAAAAABACAAAAAiAAAAZHJzL2Rvd25yZXYueG1sUEsBAhQA&#10;FAAAAAgAh07iQDNqaj/5AQAA8gMAAA4AAAAAAAAAAQAgAAAAIAEAAGRycy9lMm9Eb2MueG1sUEsF&#10;BgAAAAAGAAYAWQEAAIsFAAAAAA==&#10;">
                <v:fill on="f" focussize="0,0"/>
                <v:stroke color="#000000" joinstyle="round"/>
                <v:imagedata o:title=""/>
                <o:lock v:ext="edit" aspectratio="f"/>
              </v:line>
            </w:pict>
          </mc:Fallback>
        </mc:AlternateContent>
      </w:r>
      <w:r>
        <w:rPr>
          <w:sz w:val="28"/>
          <w:szCs w:val="28"/>
        </w:rPr>
        <w:t>菏泽市定陶区人民政府办公室　　　　　　　　20</w:t>
      </w:r>
      <w:r>
        <w:rPr>
          <w:rFonts w:hint="eastAsia"/>
          <w:sz w:val="28"/>
          <w:szCs w:val="28"/>
          <w:lang w:val="en-US" w:eastAsia="zh-CN"/>
        </w:rPr>
        <w:t>21</w:t>
      </w:r>
      <w:r>
        <w:rPr>
          <w:sz w:val="28"/>
          <w:szCs w:val="28"/>
        </w:rPr>
        <w:t>年</w:t>
      </w:r>
      <w:r>
        <w:rPr>
          <w:rFonts w:hint="eastAsia"/>
          <w:sz w:val="28"/>
          <w:szCs w:val="28"/>
          <w:lang w:val="en-US" w:eastAsia="zh-CN"/>
        </w:rPr>
        <w:t>6</w:t>
      </w:r>
      <w:r>
        <w:rPr>
          <w:sz w:val="28"/>
          <w:szCs w:val="28"/>
        </w:rPr>
        <w:t>月</w:t>
      </w:r>
      <w:r>
        <w:rPr>
          <w:rFonts w:hint="eastAsia"/>
          <w:sz w:val="28"/>
          <w:szCs w:val="28"/>
          <w:lang w:val="en-US" w:eastAsia="zh-CN"/>
        </w:rPr>
        <w:t>22</w:t>
      </w:r>
      <w:r>
        <w:rPr>
          <w:sz w:val="28"/>
          <w:szCs w:val="28"/>
        </w:rPr>
        <w:t>日印发</w:t>
      </w:r>
    </w:p>
    <w:sectPr>
      <w:footerReference r:id="rId5" w:type="default"/>
      <w:pgSz w:w="11900" w:h="16840"/>
      <w:pgMar w:top="1701" w:right="1531" w:bottom="1587" w:left="1531" w:header="768" w:footer="1009" w:gutter="0"/>
      <w:pgNumType w:fmt="decimal" w:start="1"/>
      <w:cols w:space="0" w:num="1"/>
      <w:rtlGutter w:val="0"/>
      <w:docGrid w:type="linesAndChars" w:linePitch="616" w:charSpace="-8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left"/>
      <w:textAlignment w:val="auto"/>
      <w:outlineLvl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left"/>
                            <w:textAlignment w:val="auto"/>
                            <w:outlineLvl w:val="9"/>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11</w:t>
                          </w:r>
                          <w:r>
                            <w:rPr>
                              <w:rFonts w:ascii="宋体" w:hAnsi="宋体"/>
                              <w:sz w:val="28"/>
                              <w:szCs w:val="28"/>
                            </w:rPr>
                            <w:fldChar w:fldCharType="end"/>
                          </w:r>
                          <w:r>
                            <w:rPr>
                              <w:rStyle w:val="7"/>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left"/>
                      <w:textAlignment w:val="auto"/>
                      <w:outlineLvl w:val="9"/>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11</w:t>
                    </w:r>
                    <w:r>
                      <w:rPr>
                        <w:rFonts w:ascii="宋体" w:hAnsi="宋体"/>
                        <w:sz w:val="28"/>
                        <w:szCs w:val="28"/>
                      </w:rPr>
                      <w:fldChar w:fldCharType="end"/>
                    </w:r>
                    <w:r>
                      <w:rPr>
                        <w:rStyle w:val="7"/>
                        <w:rFonts w:hint="eastAsia" w:ascii="宋体" w:hAnsi="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58"/>
  <w:drawingGridVerticalSpacing w:val="308"/>
  <w:displayHorizontalDrawingGridEvery w:val="2"/>
  <w:displayVerticalDrawingGridEvery w:val="2"/>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BDD"/>
    <w:rsid w:val="00095D26"/>
    <w:rsid w:val="00587BDD"/>
    <w:rsid w:val="00641921"/>
    <w:rsid w:val="00773876"/>
    <w:rsid w:val="00807332"/>
    <w:rsid w:val="00945B9C"/>
    <w:rsid w:val="009711CF"/>
    <w:rsid w:val="009A533C"/>
    <w:rsid w:val="009D18CE"/>
    <w:rsid w:val="009E7CC7"/>
    <w:rsid w:val="00A84500"/>
    <w:rsid w:val="00AD103E"/>
    <w:rsid w:val="00BB729F"/>
    <w:rsid w:val="00BD17CD"/>
    <w:rsid w:val="00CC44DF"/>
    <w:rsid w:val="00FA4833"/>
    <w:rsid w:val="04060D91"/>
    <w:rsid w:val="06FA1D68"/>
    <w:rsid w:val="0866577E"/>
    <w:rsid w:val="0B003CA1"/>
    <w:rsid w:val="0D1D0F09"/>
    <w:rsid w:val="0E173F8D"/>
    <w:rsid w:val="14CE3612"/>
    <w:rsid w:val="15F83295"/>
    <w:rsid w:val="1A1E4C67"/>
    <w:rsid w:val="1E274DEF"/>
    <w:rsid w:val="1E517904"/>
    <w:rsid w:val="1F312055"/>
    <w:rsid w:val="1FF22FF9"/>
    <w:rsid w:val="201279CA"/>
    <w:rsid w:val="208C3893"/>
    <w:rsid w:val="20AB3D4E"/>
    <w:rsid w:val="21290762"/>
    <w:rsid w:val="235D014F"/>
    <w:rsid w:val="245C7E38"/>
    <w:rsid w:val="24F6782B"/>
    <w:rsid w:val="25591E7A"/>
    <w:rsid w:val="266C7E74"/>
    <w:rsid w:val="2685299D"/>
    <w:rsid w:val="278244C9"/>
    <w:rsid w:val="27A72586"/>
    <w:rsid w:val="29D74D37"/>
    <w:rsid w:val="2BDE35EC"/>
    <w:rsid w:val="2CF55F21"/>
    <w:rsid w:val="2E3566B2"/>
    <w:rsid w:val="2EDD2546"/>
    <w:rsid w:val="2EF17A04"/>
    <w:rsid w:val="2EFB4CA7"/>
    <w:rsid w:val="3110482E"/>
    <w:rsid w:val="311B2FE5"/>
    <w:rsid w:val="33243156"/>
    <w:rsid w:val="33487DBE"/>
    <w:rsid w:val="341C17C5"/>
    <w:rsid w:val="3556593A"/>
    <w:rsid w:val="369D0FB0"/>
    <w:rsid w:val="36BC4E7C"/>
    <w:rsid w:val="38B46666"/>
    <w:rsid w:val="3A392F44"/>
    <w:rsid w:val="3B5D146F"/>
    <w:rsid w:val="3BBC2BE9"/>
    <w:rsid w:val="3CEB5ED0"/>
    <w:rsid w:val="3DBF6670"/>
    <w:rsid w:val="3DE36715"/>
    <w:rsid w:val="3F2724F0"/>
    <w:rsid w:val="4074474E"/>
    <w:rsid w:val="41897405"/>
    <w:rsid w:val="45322A6F"/>
    <w:rsid w:val="49025D8E"/>
    <w:rsid w:val="4A472542"/>
    <w:rsid w:val="4AA34C50"/>
    <w:rsid w:val="4C265D2E"/>
    <w:rsid w:val="4D7E6190"/>
    <w:rsid w:val="4F7D6A5F"/>
    <w:rsid w:val="50CD28C6"/>
    <w:rsid w:val="52547CA8"/>
    <w:rsid w:val="53D1626A"/>
    <w:rsid w:val="54864AE4"/>
    <w:rsid w:val="555802A9"/>
    <w:rsid w:val="555B67A8"/>
    <w:rsid w:val="56093D2C"/>
    <w:rsid w:val="56F73333"/>
    <w:rsid w:val="58106817"/>
    <w:rsid w:val="583B629C"/>
    <w:rsid w:val="58A9426B"/>
    <w:rsid w:val="59FB6601"/>
    <w:rsid w:val="5AD67FC8"/>
    <w:rsid w:val="5BFE5105"/>
    <w:rsid w:val="5E1D7BD2"/>
    <w:rsid w:val="5E6072C9"/>
    <w:rsid w:val="5E8360B0"/>
    <w:rsid w:val="5EAD4525"/>
    <w:rsid w:val="5FA13515"/>
    <w:rsid w:val="61671E3D"/>
    <w:rsid w:val="61BA66F1"/>
    <w:rsid w:val="622940C2"/>
    <w:rsid w:val="62545F03"/>
    <w:rsid w:val="630C762B"/>
    <w:rsid w:val="63A44532"/>
    <w:rsid w:val="653042B7"/>
    <w:rsid w:val="65DC5861"/>
    <w:rsid w:val="68485F6F"/>
    <w:rsid w:val="69595728"/>
    <w:rsid w:val="6A206684"/>
    <w:rsid w:val="6CE25C7A"/>
    <w:rsid w:val="6D064174"/>
    <w:rsid w:val="6F831464"/>
    <w:rsid w:val="6FF62035"/>
    <w:rsid w:val="701F6D9D"/>
    <w:rsid w:val="707E3CF8"/>
    <w:rsid w:val="70A47B45"/>
    <w:rsid w:val="71440CED"/>
    <w:rsid w:val="716606FE"/>
    <w:rsid w:val="718609AE"/>
    <w:rsid w:val="738B7EDA"/>
    <w:rsid w:val="74C40ABD"/>
    <w:rsid w:val="75590C72"/>
    <w:rsid w:val="76C30A04"/>
    <w:rsid w:val="77423883"/>
    <w:rsid w:val="77591A94"/>
    <w:rsid w:val="78F32D80"/>
    <w:rsid w:val="790B50D9"/>
    <w:rsid w:val="7A525FD1"/>
    <w:rsid w:val="7BA31E36"/>
    <w:rsid w:val="7BD81EA6"/>
    <w:rsid w:val="7BF17776"/>
    <w:rsid w:val="7CF14784"/>
    <w:rsid w:val="7F166FA7"/>
    <w:rsid w:val="7F5A4A2D"/>
    <w:rsid w:val="7F667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仿宋_GB2312" w:cs="Times New Roman"/>
      <w:color w:val="000000"/>
      <w:sz w:val="32"/>
      <w:szCs w:val="24"/>
      <w:lang w:val="en-US" w:eastAsia="en-US" w:bidi="en-US"/>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jc w:val="both"/>
    </w:pPr>
    <w:rPr>
      <w:rFonts w:ascii="Arial" w:hAnsi="Arial" w:eastAsia="宋体" w:cs="Arial"/>
      <w:color w:val="auto"/>
      <w:kern w:val="2"/>
      <w:lang w:eastAsia="zh-CN" w:bidi="ar-SA"/>
    </w:rPr>
  </w:style>
  <w:style w:type="paragraph" w:styleId="3">
    <w:name w:val="footer"/>
    <w:basedOn w:val="1"/>
    <w:link w:val="27"/>
    <w:qFormat/>
    <w:uiPriority w:val="0"/>
    <w:pPr>
      <w:tabs>
        <w:tab w:val="center" w:pos="4153"/>
        <w:tab w:val="right" w:pos="8306"/>
      </w:tabs>
      <w:snapToGrid w:val="0"/>
    </w:pPr>
    <w:rPr>
      <w:sz w:val="18"/>
      <w:szCs w:val="18"/>
    </w:rPr>
  </w:style>
  <w:style w:type="paragraph" w:styleId="4">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nhideWhenUsed/>
    <w:qFormat/>
    <w:uiPriority w:val="99"/>
  </w:style>
  <w:style w:type="character" w:customStyle="1" w:styleId="8">
    <w:name w:val="Body text|2_"/>
    <w:basedOn w:val="6"/>
    <w:link w:val="9"/>
    <w:qFormat/>
    <w:uiPriority w:val="0"/>
    <w:rPr>
      <w:rFonts w:ascii="宋体" w:hAnsi="宋体" w:eastAsia="宋体" w:cs="宋体"/>
      <w:color w:val="E44539"/>
      <w:sz w:val="84"/>
      <w:szCs w:val="84"/>
      <w:u w:val="none"/>
      <w:shd w:val="clear" w:color="auto" w:fill="auto"/>
      <w:lang w:val="zh-TW" w:eastAsia="zh-TW" w:bidi="zh-TW"/>
    </w:rPr>
  </w:style>
  <w:style w:type="paragraph" w:customStyle="1" w:styleId="9">
    <w:name w:val="Body text|2"/>
    <w:basedOn w:val="1"/>
    <w:link w:val="8"/>
    <w:qFormat/>
    <w:uiPriority w:val="0"/>
    <w:pPr>
      <w:spacing w:after="780" w:line="1354" w:lineRule="exact"/>
    </w:pPr>
    <w:rPr>
      <w:rFonts w:ascii="宋体" w:hAnsi="宋体" w:eastAsia="宋体" w:cs="宋体"/>
      <w:color w:val="E44539"/>
      <w:sz w:val="84"/>
      <w:szCs w:val="84"/>
      <w:lang w:val="zh-TW" w:eastAsia="zh-TW" w:bidi="zh-TW"/>
    </w:rPr>
  </w:style>
  <w:style w:type="character" w:customStyle="1" w:styleId="10">
    <w:name w:val="Header or footer|2_"/>
    <w:basedOn w:val="6"/>
    <w:link w:val="11"/>
    <w:qFormat/>
    <w:uiPriority w:val="0"/>
    <w:rPr>
      <w:sz w:val="20"/>
      <w:szCs w:val="20"/>
      <w:u w:val="none"/>
      <w:shd w:val="clear" w:color="auto" w:fill="auto"/>
      <w:lang w:val="zh-TW" w:eastAsia="zh-TW" w:bidi="zh-TW"/>
    </w:rPr>
  </w:style>
  <w:style w:type="paragraph" w:customStyle="1" w:styleId="11">
    <w:name w:val="Header or footer|2"/>
    <w:basedOn w:val="1"/>
    <w:link w:val="10"/>
    <w:qFormat/>
    <w:uiPriority w:val="0"/>
    <w:rPr>
      <w:sz w:val="20"/>
      <w:szCs w:val="20"/>
      <w:lang w:val="zh-TW" w:eastAsia="zh-TW" w:bidi="zh-TW"/>
    </w:rPr>
  </w:style>
  <w:style w:type="character" w:customStyle="1" w:styleId="12">
    <w:name w:val="Body text|1_"/>
    <w:basedOn w:val="6"/>
    <w:link w:val="13"/>
    <w:qFormat/>
    <w:uiPriority w:val="0"/>
    <w:rPr>
      <w:rFonts w:ascii="宋体" w:hAnsi="宋体" w:eastAsia="宋体" w:cs="宋体"/>
      <w:sz w:val="30"/>
      <w:szCs w:val="30"/>
      <w:u w:val="none"/>
      <w:shd w:val="clear" w:color="auto" w:fill="auto"/>
      <w:lang w:val="zh-TW" w:eastAsia="zh-TW" w:bidi="zh-TW"/>
    </w:rPr>
  </w:style>
  <w:style w:type="paragraph" w:customStyle="1" w:styleId="13">
    <w:name w:val="Body text|1"/>
    <w:basedOn w:val="1"/>
    <w:link w:val="12"/>
    <w:qFormat/>
    <w:uiPriority w:val="0"/>
    <w:pPr>
      <w:spacing w:line="446" w:lineRule="auto"/>
      <w:ind w:firstLine="400"/>
    </w:pPr>
    <w:rPr>
      <w:rFonts w:ascii="宋体" w:hAnsi="宋体" w:eastAsia="宋体" w:cs="宋体"/>
      <w:sz w:val="30"/>
      <w:szCs w:val="30"/>
      <w:lang w:val="zh-TW" w:eastAsia="zh-TW" w:bidi="zh-TW"/>
    </w:rPr>
  </w:style>
  <w:style w:type="character" w:customStyle="1" w:styleId="14">
    <w:name w:val="Heading #1|1_"/>
    <w:basedOn w:val="6"/>
    <w:link w:val="15"/>
    <w:qFormat/>
    <w:uiPriority w:val="0"/>
    <w:rPr>
      <w:rFonts w:ascii="宋体" w:hAnsi="宋体" w:eastAsia="宋体" w:cs="宋体"/>
      <w:sz w:val="44"/>
      <w:szCs w:val="44"/>
      <w:u w:val="none"/>
      <w:shd w:val="clear" w:color="auto" w:fill="auto"/>
      <w:lang w:val="zh-TW" w:eastAsia="zh-TW" w:bidi="zh-TW"/>
    </w:rPr>
  </w:style>
  <w:style w:type="paragraph" w:customStyle="1" w:styleId="15">
    <w:name w:val="Heading #1|1"/>
    <w:basedOn w:val="1"/>
    <w:link w:val="14"/>
    <w:qFormat/>
    <w:uiPriority w:val="0"/>
    <w:pPr>
      <w:spacing w:before="270" w:after="490" w:line="643" w:lineRule="exact"/>
      <w:jc w:val="center"/>
      <w:outlineLvl w:val="0"/>
    </w:pPr>
    <w:rPr>
      <w:rFonts w:ascii="宋体" w:hAnsi="宋体" w:eastAsia="宋体" w:cs="宋体"/>
      <w:sz w:val="44"/>
      <w:szCs w:val="44"/>
      <w:lang w:val="zh-TW" w:eastAsia="zh-TW" w:bidi="zh-TW"/>
    </w:rPr>
  </w:style>
  <w:style w:type="character" w:customStyle="1" w:styleId="16">
    <w:name w:val="Picture caption|1_"/>
    <w:basedOn w:val="6"/>
    <w:link w:val="17"/>
    <w:qFormat/>
    <w:uiPriority w:val="0"/>
    <w:rPr>
      <w:rFonts w:ascii="宋体" w:hAnsi="宋体" w:eastAsia="宋体" w:cs="宋体"/>
      <w:sz w:val="30"/>
      <w:szCs w:val="30"/>
      <w:u w:val="none"/>
      <w:shd w:val="clear" w:color="auto" w:fill="auto"/>
      <w:lang w:val="zh-TW" w:eastAsia="zh-TW" w:bidi="zh-TW"/>
    </w:rPr>
  </w:style>
  <w:style w:type="paragraph" w:customStyle="1" w:styleId="17">
    <w:name w:val="Picture caption|1"/>
    <w:basedOn w:val="1"/>
    <w:link w:val="16"/>
    <w:qFormat/>
    <w:uiPriority w:val="0"/>
    <w:rPr>
      <w:rFonts w:ascii="宋体" w:hAnsi="宋体" w:eastAsia="宋体" w:cs="宋体"/>
      <w:sz w:val="30"/>
      <w:szCs w:val="30"/>
      <w:lang w:val="zh-TW" w:eastAsia="zh-TW" w:bidi="zh-TW"/>
    </w:rPr>
  </w:style>
  <w:style w:type="character" w:customStyle="1" w:styleId="18">
    <w:name w:val="Body text|5_"/>
    <w:basedOn w:val="6"/>
    <w:link w:val="19"/>
    <w:qFormat/>
    <w:uiPriority w:val="0"/>
    <w:rPr>
      <w:rFonts w:ascii="宋体" w:hAnsi="宋体" w:eastAsia="宋体" w:cs="宋体"/>
      <w:sz w:val="26"/>
      <w:szCs w:val="26"/>
      <w:u w:val="none"/>
      <w:shd w:val="clear" w:color="auto" w:fill="auto"/>
      <w:lang w:val="zh-TW" w:eastAsia="zh-TW" w:bidi="zh-TW"/>
    </w:rPr>
  </w:style>
  <w:style w:type="paragraph" w:customStyle="1" w:styleId="19">
    <w:name w:val="Body text|5"/>
    <w:basedOn w:val="1"/>
    <w:link w:val="18"/>
    <w:qFormat/>
    <w:uiPriority w:val="0"/>
    <w:pPr>
      <w:jc w:val="center"/>
    </w:pPr>
    <w:rPr>
      <w:rFonts w:ascii="宋体" w:hAnsi="宋体" w:eastAsia="宋体" w:cs="宋体"/>
      <w:sz w:val="26"/>
      <w:szCs w:val="26"/>
      <w:lang w:val="zh-TW" w:eastAsia="zh-TW" w:bidi="zh-TW"/>
    </w:rPr>
  </w:style>
  <w:style w:type="character" w:customStyle="1" w:styleId="20">
    <w:name w:val="Body text|4_"/>
    <w:basedOn w:val="6"/>
    <w:link w:val="21"/>
    <w:qFormat/>
    <w:uiPriority w:val="0"/>
    <w:rPr>
      <w:sz w:val="28"/>
      <w:szCs w:val="28"/>
      <w:u w:val="none"/>
      <w:shd w:val="clear" w:color="auto" w:fill="auto"/>
      <w:lang w:val="zh-TW" w:eastAsia="zh-TW" w:bidi="zh-TW"/>
    </w:rPr>
  </w:style>
  <w:style w:type="paragraph" w:customStyle="1" w:styleId="21">
    <w:name w:val="Body text|4"/>
    <w:basedOn w:val="1"/>
    <w:link w:val="20"/>
    <w:qFormat/>
    <w:uiPriority w:val="0"/>
    <w:rPr>
      <w:sz w:val="28"/>
      <w:szCs w:val="28"/>
      <w:lang w:val="zh-TW" w:eastAsia="zh-TW" w:bidi="zh-TW"/>
    </w:rPr>
  </w:style>
  <w:style w:type="character" w:customStyle="1" w:styleId="22">
    <w:name w:val="Heading #2|1_"/>
    <w:basedOn w:val="6"/>
    <w:link w:val="23"/>
    <w:qFormat/>
    <w:uiPriority w:val="0"/>
    <w:rPr>
      <w:rFonts w:ascii="宋体" w:hAnsi="宋体" w:eastAsia="宋体" w:cs="宋体"/>
      <w:b/>
      <w:bCs/>
      <w:sz w:val="30"/>
      <w:szCs w:val="30"/>
      <w:u w:val="none"/>
      <w:shd w:val="clear" w:color="auto" w:fill="auto"/>
      <w:lang w:val="zh-TW" w:eastAsia="zh-TW" w:bidi="zh-TW"/>
    </w:rPr>
  </w:style>
  <w:style w:type="paragraph" w:customStyle="1" w:styleId="23">
    <w:name w:val="Heading #2|1"/>
    <w:basedOn w:val="1"/>
    <w:link w:val="22"/>
    <w:qFormat/>
    <w:uiPriority w:val="0"/>
    <w:pPr>
      <w:spacing w:line="635" w:lineRule="exact"/>
      <w:ind w:firstLine="830"/>
      <w:outlineLvl w:val="1"/>
    </w:pPr>
    <w:rPr>
      <w:rFonts w:ascii="宋体" w:hAnsi="宋体" w:eastAsia="宋体" w:cs="宋体"/>
      <w:b/>
      <w:bCs/>
      <w:sz w:val="30"/>
      <w:szCs w:val="30"/>
      <w:lang w:val="zh-TW" w:eastAsia="zh-TW" w:bidi="zh-TW"/>
    </w:rPr>
  </w:style>
  <w:style w:type="character" w:customStyle="1" w:styleId="24">
    <w:name w:val="Body text|3_"/>
    <w:basedOn w:val="6"/>
    <w:link w:val="25"/>
    <w:qFormat/>
    <w:uiPriority w:val="0"/>
    <w:rPr>
      <w:sz w:val="11"/>
      <w:szCs w:val="11"/>
      <w:u w:val="none"/>
      <w:shd w:val="clear" w:color="auto" w:fill="auto"/>
      <w:lang w:val="zh-TW" w:eastAsia="zh-TW" w:bidi="zh-TW"/>
    </w:rPr>
  </w:style>
  <w:style w:type="paragraph" w:customStyle="1" w:styleId="25">
    <w:name w:val="Body text|3"/>
    <w:basedOn w:val="1"/>
    <w:link w:val="24"/>
    <w:qFormat/>
    <w:uiPriority w:val="0"/>
    <w:pPr>
      <w:spacing w:after="120"/>
      <w:ind w:right="200"/>
      <w:jc w:val="right"/>
    </w:pPr>
    <w:rPr>
      <w:sz w:val="11"/>
      <w:szCs w:val="11"/>
      <w:lang w:val="zh-TW" w:eastAsia="zh-TW" w:bidi="zh-TW"/>
    </w:rPr>
  </w:style>
  <w:style w:type="character" w:customStyle="1" w:styleId="26">
    <w:name w:val="页眉 字符"/>
    <w:basedOn w:val="6"/>
    <w:link w:val="4"/>
    <w:qFormat/>
    <w:uiPriority w:val="99"/>
    <w:rPr>
      <w:rFonts w:eastAsia="Times New Roman"/>
      <w:color w:val="000000"/>
      <w:sz w:val="18"/>
      <w:szCs w:val="18"/>
      <w:lang w:eastAsia="en-US" w:bidi="en-US"/>
    </w:rPr>
  </w:style>
  <w:style w:type="character" w:customStyle="1" w:styleId="27">
    <w:name w:val="页脚 字符"/>
    <w:basedOn w:val="6"/>
    <w:link w:val="3"/>
    <w:qFormat/>
    <w:uiPriority w:val="0"/>
    <w:rPr>
      <w:rFonts w:eastAsia="Times New Roman"/>
      <w:color w:val="000000"/>
      <w:sz w:val="18"/>
      <w:szCs w:val="18"/>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CE0458-A688-4506-AABC-E54476840878}">
  <ds:schemaRefs/>
</ds:datastoreItem>
</file>

<file path=docProps/app.xml><?xml version="1.0" encoding="utf-8"?>
<Properties xmlns="http://schemas.openxmlformats.org/officeDocument/2006/extended-properties" xmlns:vt="http://schemas.openxmlformats.org/officeDocument/2006/docPropsVTypes">
  <Template>Normal</Template>
  <Pages>9</Pages>
  <Words>604</Words>
  <Characters>3446</Characters>
  <Lines>28</Lines>
  <Paragraphs>8</Paragraphs>
  <TotalTime>18</TotalTime>
  <ScaleCrop>false</ScaleCrop>
  <LinksUpToDate>false</LinksUpToDate>
  <CharactersWithSpaces>4042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2021-06-19T03:04:00Z</dcterms:created>
  <dc:creator>dell</dc:creator>
  <cp:lastModifiedBy>逍遥游</cp:lastModifiedBy>
  <cp:lastPrinted>2021-06-19T03:36:00Z</cp:lastPrinted>
  <dcterms:modified xsi:type="dcterms:W3CDTF">2021-06-22T02:29:58Z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4E1DD40EBDA840478A44E28B0461C4AB</vt:lpwstr>
  </property>
</Properties>
</file>